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28" w:rsidRDefault="00EA2328" w:rsidP="00EA2328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757ABB">
        <w:rPr>
          <w:rFonts w:ascii="Times New Roman" w:hAnsi="Times New Roman"/>
          <w:b/>
          <w:sz w:val="24"/>
          <w:szCs w:val="24"/>
          <w:lang w:val="uk-UA"/>
        </w:rPr>
        <w:t>3</w:t>
      </w:r>
      <w:r w:rsidRPr="00757ABB"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>Корбан Д.В., канд. техн. наук</w:t>
      </w:r>
      <w:r w:rsidR="00421FBF">
        <w:rPr>
          <w:rFonts w:ascii="Times New Roman" w:hAnsi="Times New Roman"/>
          <w:b/>
          <w:i/>
          <w:sz w:val="24"/>
          <w:szCs w:val="24"/>
          <w:lang w:val="uk-UA"/>
        </w:rPr>
        <w:t>, доцент</w:t>
      </w:r>
    </w:p>
    <w:p w:rsidR="00CC54FD" w:rsidRPr="00757ABB" w:rsidRDefault="00CC54FD" w:rsidP="00EA2328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Бурмака І.О., к.д.п., </w:t>
      </w:r>
      <w:r w:rsidRPr="00CC54FD">
        <w:rPr>
          <w:rFonts w:ascii="Times New Roman" w:hAnsi="Times New Roman"/>
          <w:b/>
          <w:i/>
          <w:sz w:val="24"/>
          <w:szCs w:val="24"/>
          <w:lang w:val="uk-UA"/>
        </w:rPr>
        <w:t>д-р. техн. наук, професор</w:t>
      </w:r>
    </w:p>
    <w:p w:rsidR="00EA2328" w:rsidRPr="00757ABB" w:rsidRDefault="00EA2328" w:rsidP="00EA232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757ABB">
        <w:rPr>
          <w:rFonts w:ascii="Times New Roman" w:hAnsi="Times New Roman"/>
          <w:i/>
          <w:sz w:val="24"/>
          <w:szCs w:val="24"/>
          <w:lang w:val="uk-UA"/>
        </w:rPr>
        <w:t>Національний університет «Одеська Морська Академія», м.Одеса</w:t>
      </w:r>
    </w:p>
    <w:p w:rsidR="00FC7249" w:rsidRPr="00FC7249" w:rsidRDefault="00FC7249" w:rsidP="00FC724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</w:p>
    <w:p w:rsidR="00F67B52" w:rsidRDefault="00F67B52" w:rsidP="00F67B5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67B52">
        <w:rPr>
          <w:rFonts w:ascii="Times New Roman" w:hAnsi="Times New Roman"/>
          <w:b/>
          <w:sz w:val="28"/>
          <w:szCs w:val="28"/>
          <w:lang w:val="uk-UA"/>
        </w:rPr>
        <w:t xml:space="preserve">ВИЯВЛЕННЯ ПЛАВЗАСОБІВ І ЛЮДЕЙ У МОРСЬКІЙ ВОДІ ПІД ЧАС АВАРІЇ СУДНА З ВИКОРИСТАННЯМ </w:t>
      </w:r>
    </w:p>
    <w:p w:rsidR="00F67B52" w:rsidRPr="00F67B52" w:rsidRDefault="00F67B52" w:rsidP="00F67B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F67B52">
        <w:rPr>
          <w:rFonts w:ascii="Times New Roman" w:hAnsi="Times New Roman"/>
          <w:b/>
          <w:sz w:val="28"/>
          <w:szCs w:val="28"/>
          <w:lang w:val="uk-UA"/>
        </w:rPr>
        <w:t>НЕПОЛЯРИЗОВАНОЇ ХВИЛІ</w:t>
      </w:r>
    </w:p>
    <w:p w:rsidR="00F67B52" w:rsidRPr="00F67B52" w:rsidRDefault="00F67B52" w:rsidP="00F67B52">
      <w:pPr>
        <w:spacing w:after="0" w:line="360" w:lineRule="auto"/>
        <w:ind w:right="5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67B52">
        <w:rPr>
          <w:rFonts w:ascii="Times New Roman" w:hAnsi="Times New Roman"/>
          <w:sz w:val="28"/>
          <w:szCs w:val="28"/>
          <w:lang w:val="uk-UA"/>
        </w:rPr>
        <w:t>Найважливіше завдання під час аварії судна і порятунку екіпажу полягає у визначенні місця розташування людей і плавзасобів на поверхні води при помірному і сильному хвилюванні. До теперішнього часу основними методами під час використання технічних засобів порятунку є візуальні та одиничні радіолокаційні. Пошук радіолокаційних методів, що дають змогу оперативно одержувати інформацію про знаходження на поверхні води людей і плавзасобів, обмежує наявність вітро-хвильових погодних умов даного регіону. Один із методів, що дають змогу технічним засобам порятунку провести швидке виявлення людей і плавзасобів на водній поверхні, може бути радіолокаційний із використанням неполяризованої електромагнітної хвилі як основного інформаційного параметра, а ефективна площа розсіювання морської поверхні (ЕПР) може служити однією з ознак розпізнавання</w:t>
      </w:r>
      <w:r w:rsidR="00C037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3746" w:rsidRPr="00F67B52">
        <w:rPr>
          <w:rFonts w:ascii="Times New Roman" w:hAnsi="Times New Roman"/>
          <w:sz w:val="28"/>
          <w:szCs w:val="28"/>
          <w:lang w:val="uk-UA"/>
        </w:rPr>
        <w:t>[</w:t>
      </w:r>
      <w:r w:rsidR="00C03746">
        <w:rPr>
          <w:rFonts w:ascii="Times New Roman" w:hAnsi="Times New Roman"/>
          <w:sz w:val="28"/>
          <w:szCs w:val="28"/>
          <w:lang w:val="uk-UA"/>
        </w:rPr>
        <w:t>1</w:t>
      </w:r>
      <w:r w:rsidR="00C03746" w:rsidRPr="00F67B52">
        <w:rPr>
          <w:rFonts w:ascii="Times New Roman" w:hAnsi="Times New Roman"/>
          <w:sz w:val="28"/>
          <w:szCs w:val="28"/>
          <w:lang w:val="uk-UA"/>
        </w:rPr>
        <w:t>]</w:t>
      </w:r>
      <w:r w:rsidRPr="00F67B52">
        <w:rPr>
          <w:rFonts w:ascii="Times New Roman" w:hAnsi="Times New Roman"/>
          <w:sz w:val="28"/>
          <w:szCs w:val="28"/>
          <w:lang w:val="uk-UA"/>
        </w:rPr>
        <w:t>. Енергетичні параметри луна-сигналу водної поверхні на місці аварії судна під час її опромінення неполяризованою хвилею дають змогу виявити навмисну зміну діелектричної проникності морської поверхні, за рахунок наявності на її поверхні людей і плавзасобів.</w:t>
      </w:r>
    </w:p>
    <w:p w:rsidR="00F67B52" w:rsidRPr="00F67B52" w:rsidRDefault="00F67B52" w:rsidP="00F67B52">
      <w:pPr>
        <w:spacing w:after="0" w:line="360" w:lineRule="auto"/>
        <w:ind w:right="5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67B52">
        <w:rPr>
          <w:rFonts w:ascii="Times New Roman" w:hAnsi="Times New Roman"/>
          <w:sz w:val="28"/>
          <w:szCs w:val="28"/>
          <w:lang w:val="uk-UA"/>
        </w:rPr>
        <w:t xml:space="preserve"> Складність радіолокаційного виявлення людей і плавзасобів на водній поверхні судновими РЛС полягає в складності розділення радіолокаційних характеристик відбитого сигналу від морської поверхні (фону) і об'єкта (людини на воді або людини на плавзасобі). Тому виникає необхідність у використанні поляризаційної селекції луна-сигналів морської поверхні для вирішення цього завдання. При цьому стан морської поверхні будемо</w:t>
      </w:r>
      <w:r w:rsidR="00C03746">
        <w:rPr>
          <w:rFonts w:ascii="Times New Roman" w:hAnsi="Times New Roman"/>
          <w:sz w:val="28"/>
          <w:szCs w:val="28"/>
          <w:lang w:val="uk-UA"/>
        </w:rPr>
        <w:t xml:space="preserve"> оцінювати відповідно до табл.1. </w:t>
      </w:r>
      <w:r w:rsidR="002D3A98">
        <w:rPr>
          <w:rFonts w:ascii="Times New Roman" w:hAnsi="Times New Roman"/>
          <w:sz w:val="28"/>
          <w:szCs w:val="28"/>
          <w:lang w:val="uk-UA"/>
        </w:rPr>
        <w:t>Так</w:t>
      </w:r>
      <w:r w:rsidRPr="00F67B52">
        <w:rPr>
          <w:rFonts w:ascii="Times New Roman" w:hAnsi="Times New Roman"/>
          <w:sz w:val="28"/>
          <w:szCs w:val="28"/>
          <w:lang w:val="uk-UA"/>
        </w:rPr>
        <w:t xml:space="preserve"> за результатами, проведеними експериментальними поляризаційними дослідженнями морської поверхні, встановлено, що фацети на поверхні великих хвиль є поляризаційно ізотропними, а поверхні </w:t>
      </w:r>
      <w:r w:rsidRPr="00F67B52">
        <w:rPr>
          <w:rFonts w:ascii="Times New Roman" w:hAnsi="Times New Roman"/>
          <w:sz w:val="28"/>
          <w:szCs w:val="28"/>
          <w:lang w:val="uk-UA"/>
        </w:rPr>
        <w:lastRenderedPageBreak/>
        <w:t xml:space="preserve">дрібноструктурних хвиль за своєю поляризаційною властивістю є відбивними диполями, які спричиняють деполяризацію відбитої хвилі (появу ортогональної складової). У натуральних морських умовах одночасно присутні хвилі різної висоти, що формують </w:t>
      </w:r>
      <w:r w:rsidR="00C03746">
        <w:rPr>
          <w:rFonts w:ascii="Times New Roman" w:hAnsi="Times New Roman"/>
          <w:sz w:val="28"/>
          <w:szCs w:val="28"/>
          <w:lang w:val="uk-UA"/>
        </w:rPr>
        <w:t>луна-сигнал</w:t>
      </w:r>
      <w:r w:rsidRPr="00F67B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3746">
        <w:rPr>
          <w:rFonts w:ascii="Times New Roman" w:hAnsi="Times New Roman"/>
          <w:sz w:val="28"/>
          <w:szCs w:val="28"/>
          <w:lang w:val="uk-UA"/>
        </w:rPr>
        <w:t>частково поляризованої хвилі</w:t>
      </w:r>
      <w:r w:rsidRPr="00F67B5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67B52" w:rsidRPr="00F67B52" w:rsidRDefault="00C03746" w:rsidP="00F67B52">
      <w:pPr>
        <w:spacing w:after="0" w:line="360" w:lineRule="auto"/>
        <w:rPr>
          <w:rFonts w:ascii="Times New Roman" w:hAnsi="Times New Roman"/>
          <w:spacing w:val="-4"/>
          <w:sz w:val="28"/>
          <w:szCs w:val="28"/>
          <w:lang w:val="uk-UA" w:eastAsia="ru-RU" w:bidi="ru-RU"/>
        </w:rPr>
      </w:pPr>
      <w:r>
        <w:rPr>
          <w:rFonts w:ascii="Times New Roman" w:hAnsi="Times New Roman"/>
          <w:sz w:val="28"/>
          <w:szCs w:val="28"/>
          <w:lang w:val="uk-UA" w:eastAsia="ru-RU" w:bidi="ru-RU"/>
        </w:rPr>
        <w:t xml:space="preserve">    </w:t>
      </w:r>
      <w:r w:rsidR="00F67B52" w:rsidRPr="00F67B52">
        <w:rPr>
          <w:rFonts w:ascii="Times New Roman" w:hAnsi="Times New Roman"/>
          <w:sz w:val="28"/>
          <w:szCs w:val="28"/>
          <w:lang w:val="uk-UA" w:eastAsia="ru-RU" w:bidi="ru-RU"/>
        </w:rPr>
        <w:t xml:space="preserve">Таблиця 1 - </w:t>
      </w:r>
      <w:r w:rsidR="00F67B52" w:rsidRPr="00F67B52">
        <w:rPr>
          <w:rFonts w:ascii="Times New Roman" w:hAnsi="Times New Roman"/>
          <w:spacing w:val="-4"/>
          <w:sz w:val="28"/>
          <w:szCs w:val="28"/>
          <w:lang w:val="uk-UA" w:eastAsia="ru-RU" w:bidi="ru-RU"/>
        </w:rPr>
        <w:t>Стан морської поверхні в спокійному морі та під час хвилювання</w:t>
      </w:r>
    </w:p>
    <w:tbl>
      <w:tblPr>
        <w:tblStyle w:val="10"/>
        <w:tblW w:w="4995" w:type="pct"/>
        <w:tblLayout w:type="fixed"/>
        <w:tblLook w:val="04A0" w:firstRow="1" w:lastRow="0" w:firstColumn="1" w:lastColumn="0" w:noHBand="0" w:noVBand="1"/>
      </w:tblPr>
      <w:tblGrid>
        <w:gridCol w:w="1290"/>
        <w:gridCol w:w="1243"/>
        <w:gridCol w:w="1270"/>
        <w:gridCol w:w="1550"/>
        <w:gridCol w:w="4265"/>
      </w:tblGrid>
      <w:tr w:rsidR="00F67B52" w:rsidRPr="007C61A9" w:rsidTr="00F806C2">
        <w:tc>
          <w:tcPr>
            <w:tcW w:w="671" w:type="pct"/>
          </w:tcPr>
          <w:p w:rsidR="00F67B52" w:rsidRPr="00F67B52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B52">
              <w:rPr>
                <w:rFonts w:ascii="Times New Roman" w:hAnsi="Times New Roman"/>
                <w:sz w:val="24"/>
                <w:szCs w:val="24"/>
                <w:lang w:val="uk-UA"/>
              </w:rPr>
              <w:t>Стан моря за шкалою Бофорта, в балах</w:t>
            </w:r>
          </w:p>
        </w:tc>
        <w:tc>
          <w:tcPr>
            <w:tcW w:w="646" w:type="pct"/>
          </w:tcPr>
          <w:p w:rsidR="00F67B52" w:rsidRPr="00F67B52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67B52" w:rsidRPr="00F67B52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B52">
              <w:rPr>
                <w:rFonts w:ascii="Times New Roman" w:hAnsi="Times New Roman"/>
                <w:sz w:val="24"/>
                <w:szCs w:val="24"/>
                <w:lang w:val="uk-UA"/>
              </w:rPr>
              <w:t>Висота хвиль, см</w:t>
            </w:r>
          </w:p>
        </w:tc>
        <w:tc>
          <w:tcPr>
            <w:tcW w:w="660" w:type="pct"/>
          </w:tcPr>
          <w:p w:rsidR="00F67B52" w:rsidRPr="00F67B52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67B52" w:rsidRPr="00F67B52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B52">
              <w:rPr>
                <w:rFonts w:ascii="Times New Roman" w:hAnsi="Times New Roman"/>
                <w:sz w:val="24"/>
                <w:szCs w:val="24"/>
                <w:lang w:val="uk-UA"/>
              </w:rPr>
              <w:t>Висота смуг,</w:t>
            </w:r>
          </w:p>
          <w:p w:rsidR="00F67B52" w:rsidRPr="00F67B52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B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см</w:t>
            </w:r>
          </w:p>
        </w:tc>
        <w:tc>
          <w:tcPr>
            <w:tcW w:w="806" w:type="pct"/>
          </w:tcPr>
          <w:p w:rsidR="00F67B52" w:rsidRPr="00F67B52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67B52" w:rsidRPr="00F67B52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B52">
              <w:rPr>
                <w:rFonts w:ascii="Times New Roman" w:hAnsi="Times New Roman"/>
                <w:sz w:val="24"/>
                <w:szCs w:val="24"/>
                <w:lang w:val="uk-UA"/>
              </w:rPr>
              <w:t>Швидкість вітру,</w:t>
            </w:r>
          </w:p>
          <w:p w:rsidR="00F67B52" w:rsidRPr="00F67B52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B52">
              <w:rPr>
                <w:rFonts w:ascii="Times New Roman" w:hAnsi="Times New Roman"/>
                <w:sz w:val="24"/>
                <w:szCs w:val="24"/>
                <w:lang w:val="uk-UA"/>
              </w:rPr>
              <w:t>вузли</w:t>
            </w:r>
          </w:p>
        </w:tc>
        <w:tc>
          <w:tcPr>
            <w:tcW w:w="2217" w:type="pct"/>
          </w:tcPr>
          <w:p w:rsidR="00F67B52" w:rsidRPr="00F67B52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67B52" w:rsidRPr="00F67B52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B52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 поверхні моря</w:t>
            </w:r>
          </w:p>
        </w:tc>
      </w:tr>
      <w:tr w:rsidR="00F67B52" w:rsidRPr="007C61A9" w:rsidTr="00F806C2">
        <w:tc>
          <w:tcPr>
            <w:tcW w:w="671" w:type="pct"/>
            <w:vMerge w:val="restart"/>
          </w:tcPr>
          <w:p w:rsidR="00F67B52" w:rsidRPr="007C61A9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67B52" w:rsidRPr="007C61A9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46" w:type="pct"/>
          </w:tcPr>
          <w:p w:rsidR="00F67B52" w:rsidRPr="007C61A9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60" w:type="pct"/>
          </w:tcPr>
          <w:p w:rsidR="00F67B52" w:rsidRPr="007C61A9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>0 - 5</w:t>
            </w:r>
          </w:p>
        </w:tc>
        <w:tc>
          <w:tcPr>
            <w:tcW w:w="806" w:type="pct"/>
          </w:tcPr>
          <w:p w:rsidR="00F67B52" w:rsidRPr="007C61A9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0 - 2 </w:t>
            </w:r>
          </w:p>
        </w:tc>
        <w:tc>
          <w:tcPr>
            <w:tcW w:w="2217" w:type="pct"/>
          </w:tcPr>
          <w:p w:rsidR="00F67B52" w:rsidRPr="007C61A9" w:rsidRDefault="00F67B52" w:rsidP="00F806C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>Море спокійне</w:t>
            </w:r>
          </w:p>
        </w:tc>
      </w:tr>
      <w:tr w:rsidR="00F67B52" w:rsidRPr="009F014B" w:rsidTr="00F806C2">
        <w:tc>
          <w:tcPr>
            <w:tcW w:w="671" w:type="pct"/>
            <w:vMerge/>
          </w:tcPr>
          <w:p w:rsidR="00F67B52" w:rsidRPr="007C61A9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6" w:type="pct"/>
            <w:vAlign w:val="center"/>
          </w:tcPr>
          <w:p w:rsidR="00F67B52" w:rsidRPr="007C61A9" w:rsidRDefault="00F67B52" w:rsidP="00F806C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676">
              <w:rPr>
                <w:rFonts w:ascii="Times New Roman" w:hAnsi="Times New Roman"/>
                <w:sz w:val="24"/>
                <w:szCs w:val="24"/>
                <w:lang w:val="uk-UA"/>
              </w:rPr>
              <w:t>2,5-</w:t>
            </w: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>12,5</w:t>
            </w:r>
          </w:p>
        </w:tc>
        <w:tc>
          <w:tcPr>
            <w:tcW w:w="660" w:type="pct"/>
          </w:tcPr>
          <w:p w:rsidR="00F67B52" w:rsidRPr="007C61A9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>0 - 5</w:t>
            </w:r>
          </w:p>
        </w:tc>
        <w:tc>
          <w:tcPr>
            <w:tcW w:w="806" w:type="pct"/>
          </w:tcPr>
          <w:p w:rsidR="00F67B52" w:rsidRPr="007C61A9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>0 - 6</w:t>
            </w:r>
          </w:p>
        </w:tc>
        <w:tc>
          <w:tcPr>
            <w:tcW w:w="2217" w:type="pct"/>
          </w:tcPr>
          <w:p w:rsidR="00F67B52" w:rsidRPr="007C61A9" w:rsidRDefault="00F67B52" w:rsidP="00F806C2">
            <w:pPr>
              <w:rPr>
                <w:rFonts w:ascii="Times New Roman" w:hAnsi="Times New Roman"/>
                <w:sz w:val="24"/>
                <w:szCs w:val="24"/>
              </w:rPr>
            </w:pP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>Море спокійне, але смуги помітніші</w:t>
            </w:r>
          </w:p>
        </w:tc>
      </w:tr>
      <w:tr w:rsidR="00F67B52" w:rsidRPr="009F014B" w:rsidTr="00F806C2">
        <w:tc>
          <w:tcPr>
            <w:tcW w:w="671" w:type="pct"/>
            <w:vMerge/>
          </w:tcPr>
          <w:p w:rsidR="00F67B52" w:rsidRPr="007C61A9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6" w:type="pct"/>
            <w:vAlign w:val="center"/>
          </w:tcPr>
          <w:p w:rsidR="00F67B52" w:rsidRPr="007C61A9" w:rsidRDefault="00F67B52" w:rsidP="00F806C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>10 - 20</w:t>
            </w:r>
          </w:p>
        </w:tc>
        <w:tc>
          <w:tcPr>
            <w:tcW w:w="660" w:type="pct"/>
          </w:tcPr>
          <w:p w:rsidR="00F67B52" w:rsidRPr="007C61A9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676">
              <w:rPr>
                <w:rFonts w:ascii="Times New Roman" w:hAnsi="Times New Roman"/>
                <w:sz w:val="24"/>
                <w:szCs w:val="24"/>
                <w:lang w:val="uk-UA"/>
              </w:rPr>
              <w:t>1,5–</w:t>
            </w: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06" w:type="pct"/>
          </w:tcPr>
          <w:p w:rsidR="00F67B52" w:rsidRPr="007C61A9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>0 - 6</w:t>
            </w:r>
          </w:p>
        </w:tc>
        <w:tc>
          <w:tcPr>
            <w:tcW w:w="2217" w:type="pct"/>
          </w:tcPr>
          <w:p w:rsidR="00F67B52" w:rsidRPr="007C61A9" w:rsidRDefault="00F67B52" w:rsidP="00F806C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>Дрібні хвилі (смуги) утворюють поверхню зі складною структурою</w:t>
            </w:r>
          </w:p>
        </w:tc>
      </w:tr>
      <w:tr w:rsidR="00F67B52" w:rsidRPr="009F014B" w:rsidTr="00F806C2">
        <w:tc>
          <w:tcPr>
            <w:tcW w:w="671" w:type="pct"/>
          </w:tcPr>
          <w:p w:rsidR="00F67B52" w:rsidRPr="007C61A9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46" w:type="pct"/>
            <w:vAlign w:val="center"/>
          </w:tcPr>
          <w:p w:rsidR="00F67B52" w:rsidRPr="007C61A9" w:rsidRDefault="00F67B52" w:rsidP="00F806C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>15 - 60</w:t>
            </w:r>
          </w:p>
        </w:tc>
        <w:tc>
          <w:tcPr>
            <w:tcW w:w="660" w:type="pct"/>
          </w:tcPr>
          <w:p w:rsidR="00F67B52" w:rsidRPr="007C61A9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6" w:type="pct"/>
          </w:tcPr>
          <w:p w:rsidR="00F67B52" w:rsidRPr="007C61A9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>3 - 16</w:t>
            </w:r>
          </w:p>
        </w:tc>
        <w:tc>
          <w:tcPr>
            <w:tcW w:w="2217" w:type="pct"/>
          </w:tcPr>
          <w:p w:rsidR="00F67B52" w:rsidRPr="007C61A9" w:rsidRDefault="00F67B52" w:rsidP="00F806C2">
            <w:pPr>
              <w:rPr>
                <w:rFonts w:ascii="Times New Roman" w:hAnsi="Times New Roman"/>
                <w:sz w:val="24"/>
                <w:szCs w:val="24"/>
              </w:rPr>
            </w:pP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>Хвилі довжиною до 1м стають виднішими більш чітко</w:t>
            </w:r>
          </w:p>
        </w:tc>
      </w:tr>
      <w:tr w:rsidR="00F67B52" w:rsidRPr="009F014B" w:rsidTr="00F806C2">
        <w:tc>
          <w:tcPr>
            <w:tcW w:w="671" w:type="pct"/>
          </w:tcPr>
          <w:p w:rsidR="00F67B52" w:rsidRPr="007C61A9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46" w:type="pct"/>
            <w:vAlign w:val="center"/>
          </w:tcPr>
          <w:p w:rsidR="00F67B52" w:rsidRPr="007C61A9" w:rsidRDefault="00F67B52" w:rsidP="00F806C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>60 - 120</w:t>
            </w:r>
          </w:p>
        </w:tc>
        <w:tc>
          <w:tcPr>
            <w:tcW w:w="660" w:type="pct"/>
          </w:tcPr>
          <w:p w:rsidR="00F67B52" w:rsidRPr="007C61A9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6" w:type="pct"/>
          </w:tcPr>
          <w:p w:rsidR="00F67B52" w:rsidRPr="007C61A9" w:rsidRDefault="00F67B52" w:rsidP="00F806C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17" w:type="pct"/>
          </w:tcPr>
          <w:p w:rsidR="00F67B52" w:rsidRPr="007C61A9" w:rsidRDefault="00F67B52" w:rsidP="00F806C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61A9">
              <w:rPr>
                <w:rFonts w:ascii="Times New Roman" w:hAnsi="Times New Roman"/>
                <w:sz w:val="24"/>
                <w:szCs w:val="24"/>
                <w:lang w:val="uk-UA"/>
              </w:rPr>
              <w:t>На хвилях з'являються білі гребені</w:t>
            </w:r>
          </w:p>
        </w:tc>
      </w:tr>
    </w:tbl>
    <w:p w:rsidR="00F67B52" w:rsidRDefault="00F67B52" w:rsidP="003137BE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1295E" w:rsidRDefault="00F67B52" w:rsidP="0051295E">
      <w:pPr>
        <w:spacing w:after="0" w:line="360" w:lineRule="auto"/>
        <w:ind w:right="5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3676">
        <w:rPr>
          <w:rFonts w:ascii="Times New Roman" w:hAnsi="Times New Roman"/>
          <w:sz w:val="28"/>
          <w:szCs w:val="28"/>
          <w:lang w:val="uk-UA"/>
        </w:rPr>
        <w:t xml:space="preserve">Гладка морська поверхня </w:t>
      </w:r>
      <w:r w:rsidR="00C03746">
        <w:rPr>
          <w:rFonts w:ascii="Times New Roman" w:hAnsi="Times New Roman"/>
          <w:sz w:val="28"/>
          <w:szCs w:val="28"/>
          <w:lang w:val="uk-UA"/>
        </w:rPr>
        <w:t>(</w:t>
      </w:r>
      <w:r w:rsidR="00C03746" w:rsidRPr="00C03746">
        <w:rPr>
          <w:rFonts w:ascii="Times New Roman" w:hAnsi="Times New Roman"/>
          <w:i/>
          <w:sz w:val="28"/>
          <w:szCs w:val="28"/>
          <w:lang w:val="uk-UA"/>
        </w:rPr>
        <w:t>ГМП</w:t>
      </w:r>
      <w:r w:rsidR="00C03746">
        <w:rPr>
          <w:rFonts w:ascii="Times New Roman" w:hAnsi="Times New Roman"/>
          <w:sz w:val="28"/>
          <w:szCs w:val="28"/>
          <w:lang w:val="uk-UA"/>
        </w:rPr>
        <w:t>)</w:t>
      </w:r>
      <w:r w:rsidRPr="00C13676">
        <w:rPr>
          <w:rFonts w:ascii="Times New Roman" w:hAnsi="Times New Roman"/>
          <w:sz w:val="28"/>
          <w:szCs w:val="28"/>
          <w:lang w:val="uk-UA"/>
        </w:rPr>
        <w:t>під час її опромінення електромагнітною хвилею будь-якої заданої поляризації формує відбитий сигнал, у якому присутні тільки паралельні (σ</w:t>
      </w:r>
      <w:r w:rsidRPr="00C13676">
        <w:rPr>
          <w:rFonts w:ascii="Times New Roman" w:hAnsi="Times New Roman"/>
          <w:sz w:val="28"/>
          <w:szCs w:val="28"/>
          <w:vertAlign w:val="subscript"/>
          <w:lang w:val="uk-UA"/>
        </w:rPr>
        <w:t>11</w:t>
      </w:r>
      <w:r w:rsidRPr="00C13676">
        <w:rPr>
          <w:rFonts w:ascii="Times New Roman" w:hAnsi="Times New Roman"/>
          <w:sz w:val="28"/>
          <w:szCs w:val="28"/>
          <w:lang w:val="uk-UA"/>
        </w:rPr>
        <w:t>, σ</w:t>
      </w:r>
      <w:r w:rsidRPr="00C13676">
        <w:rPr>
          <w:rFonts w:ascii="Times New Roman" w:hAnsi="Times New Roman"/>
          <w:sz w:val="28"/>
          <w:szCs w:val="28"/>
          <w:vertAlign w:val="subscript"/>
          <w:lang w:val="uk-UA"/>
        </w:rPr>
        <w:t>22</w:t>
      </w:r>
      <w:r w:rsidRPr="00C13676">
        <w:rPr>
          <w:rFonts w:ascii="Times New Roman" w:hAnsi="Times New Roman"/>
          <w:sz w:val="28"/>
          <w:szCs w:val="28"/>
          <w:lang w:val="uk-UA"/>
        </w:rPr>
        <w:t xml:space="preserve">) коефіцієнти матриці розсіювання, що являють собою ефективні поверхні розсіювання. Під час опромінення </w:t>
      </w:r>
      <w:r w:rsidR="002D3A98" w:rsidRPr="002D3A98">
        <w:rPr>
          <w:rFonts w:ascii="Times New Roman" w:hAnsi="Times New Roman"/>
          <w:i/>
          <w:sz w:val="28"/>
          <w:szCs w:val="28"/>
          <w:lang w:val="uk-UA"/>
        </w:rPr>
        <w:t>ГМП</w:t>
      </w:r>
      <w:r w:rsidRPr="00C13676">
        <w:rPr>
          <w:rFonts w:ascii="Times New Roman" w:hAnsi="Times New Roman"/>
          <w:sz w:val="28"/>
          <w:szCs w:val="28"/>
          <w:lang w:val="uk-UA"/>
        </w:rPr>
        <w:t xml:space="preserve"> хвилею лінійної поляризації з нахилом електричного вектору під кутом 45° до морської поверхні, матриця розсіювання запишеться у вигляді:</w:t>
      </w:r>
    </w:p>
    <w:p w:rsidR="0051295E" w:rsidRDefault="00C03746" w:rsidP="00C03746">
      <w:pPr>
        <w:spacing w:after="0" w:line="360" w:lineRule="auto"/>
        <w:ind w:right="57"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51295E">
        <w:rPr>
          <w:rFonts w:ascii="Times New Roman" w:hAnsi="Times New Roman"/>
          <w:position w:val="-32"/>
          <w:sz w:val="28"/>
          <w:szCs w:val="28"/>
          <w:lang w:val="uk-UA"/>
        </w:rPr>
        <w:object w:dxaOrig="18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7.5pt" o:ole="">
            <v:imagedata r:id="rId5" o:title=""/>
          </v:shape>
          <o:OLEObject Type="Embed" ProgID="Equation.DSMT4" ShapeID="_x0000_i1025" DrawAspect="Content" ObjectID="_1771750397" r:id="rId6"/>
        </w:object>
      </w:r>
      <w:r>
        <w:rPr>
          <w:rFonts w:ascii="Times New Roman" w:hAnsi="Times New Roman"/>
          <w:sz w:val="28"/>
          <w:szCs w:val="28"/>
          <w:lang w:val="uk-UA"/>
        </w:rPr>
        <w:t>,                                                (1)</w:t>
      </w:r>
      <w:r w:rsidR="0051295E" w:rsidRPr="00C1367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51295E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</w:p>
    <w:p w:rsidR="00F67B52" w:rsidRPr="00C13676" w:rsidRDefault="00F67B52" w:rsidP="0051295E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C13676">
        <w:rPr>
          <w:rFonts w:ascii="Times New Roman" w:hAnsi="Times New Roman"/>
          <w:sz w:val="28"/>
          <w:szCs w:val="28"/>
          <w:lang w:val="uk-UA"/>
        </w:rPr>
        <w:t xml:space="preserve">де   </w:t>
      </w:r>
      <w:r w:rsidRPr="00C13676">
        <w:rPr>
          <w:rFonts w:ascii="Times New Roman" w:hAnsi="Times New Roman"/>
          <w:i/>
          <w:sz w:val="28"/>
          <w:szCs w:val="28"/>
        </w:rPr>
        <w:t>σ</w:t>
      </w:r>
      <w:r w:rsidRPr="00C13676">
        <w:rPr>
          <w:rFonts w:ascii="Times New Roman" w:hAnsi="Times New Roman"/>
          <w:i/>
          <w:sz w:val="28"/>
          <w:szCs w:val="28"/>
          <w:vertAlign w:val="subscript"/>
          <w:lang w:val="uk-UA"/>
        </w:rPr>
        <w:t>ГМП</w:t>
      </w:r>
      <w:r w:rsidRPr="00C13676">
        <w:rPr>
          <w:rFonts w:ascii="Times New Roman" w:hAnsi="Times New Roman"/>
          <w:sz w:val="28"/>
          <w:szCs w:val="28"/>
          <w:lang w:val="uk-UA"/>
        </w:rPr>
        <w:t xml:space="preserve"> -  ефективна поверхня розсіювання гладкої морської поверхні;</w:t>
      </w:r>
    </w:p>
    <w:p w:rsidR="00F67B52" w:rsidRPr="00C13676" w:rsidRDefault="00F67B52" w:rsidP="00F67B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C13676">
        <w:rPr>
          <w:rFonts w:ascii="Times New Roman" w:hAnsi="Times New Roman"/>
          <w:sz w:val="28"/>
          <w:szCs w:val="28"/>
          <w:lang w:val="uk-UA"/>
        </w:rPr>
        <w:t>σ</w:t>
      </w:r>
      <w:r w:rsidRPr="00C13676">
        <w:rPr>
          <w:rFonts w:ascii="Times New Roman" w:hAnsi="Times New Roman"/>
          <w:sz w:val="28"/>
          <w:szCs w:val="28"/>
          <w:vertAlign w:val="subscript"/>
          <w:lang w:val="uk-UA"/>
        </w:rPr>
        <w:t>11</w:t>
      </w:r>
      <w:r w:rsidRPr="00C13676">
        <w:rPr>
          <w:rFonts w:ascii="Times New Roman" w:hAnsi="Times New Roman"/>
          <w:sz w:val="28"/>
          <w:szCs w:val="28"/>
          <w:lang w:val="uk-UA"/>
        </w:rPr>
        <w:t>, σ</w:t>
      </w:r>
      <w:r w:rsidRPr="00C13676">
        <w:rPr>
          <w:rFonts w:ascii="Times New Roman" w:hAnsi="Times New Roman"/>
          <w:sz w:val="28"/>
          <w:szCs w:val="28"/>
          <w:vertAlign w:val="subscript"/>
          <w:lang w:val="uk-UA"/>
        </w:rPr>
        <w:t>22</w:t>
      </w:r>
      <w:r w:rsidRPr="00C13676">
        <w:rPr>
          <w:rFonts w:ascii="Times New Roman" w:hAnsi="Times New Roman"/>
          <w:sz w:val="28"/>
          <w:szCs w:val="28"/>
          <w:lang w:val="uk-UA"/>
        </w:rPr>
        <w:t xml:space="preserve">  - діагональні коефіцієнти матриці розсіювання.</w:t>
      </w:r>
    </w:p>
    <w:p w:rsidR="00F67B52" w:rsidRDefault="00F67B52" w:rsidP="00F67B52">
      <w:pPr>
        <w:spacing w:after="0" w:line="360" w:lineRule="auto"/>
        <w:ind w:right="5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3676">
        <w:rPr>
          <w:rFonts w:ascii="Times New Roman" w:hAnsi="Times New Roman"/>
          <w:sz w:val="28"/>
          <w:szCs w:val="28"/>
          <w:lang w:val="uk-UA"/>
        </w:rPr>
        <w:t xml:space="preserve">Ефективна поверхня розсіювання </w:t>
      </w:r>
      <w:r w:rsidR="002D3A98" w:rsidRPr="002D3A98">
        <w:rPr>
          <w:rFonts w:ascii="Times New Roman" w:hAnsi="Times New Roman"/>
          <w:i/>
          <w:sz w:val="28"/>
          <w:szCs w:val="28"/>
          <w:lang w:val="uk-UA"/>
        </w:rPr>
        <w:t>ГМП</w:t>
      </w:r>
      <w:r w:rsidRPr="00C13676">
        <w:rPr>
          <w:rFonts w:ascii="Times New Roman" w:hAnsi="Times New Roman"/>
          <w:sz w:val="28"/>
          <w:szCs w:val="28"/>
          <w:lang w:val="uk-UA"/>
        </w:rPr>
        <w:t xml:space="preserve"> є сумою діаго</w:t>
      </w:r>
      <w:r>
        <w:rPr>
          <w:rFonts w:ascii="Times New Roman" w:hAnsi="Times New Roman"/>
          <w:sz w:val="28"/>
          <w:szCs w:val="28"/>
          <w:lang w:val="uk-UA"/>
        </w:rPr>
        <w:t>нальних коефіцієнтів матриці (1</w:t>
      </w:r>
      <w:r w:rsidRPr="00C13676">
        <w:rPr>
          <w:rFonts w:ascii="Times New Roman" w:hAnsi="Times New Roman"/>
          <w:sz w:val="28"/>
          <w:szCs w:val="28"/>
          <w:lang w:val="uk-UA"/>
        </w:rPr>
        <w:t>):</w:t>
      </w:r>
    </w:p>
    <w:p w:rsidR="00C03746" w:rsidRPr="00C13676" w:rsidRDefault="00C03746" w:rsidP="00C03746">
      <w:pPr>
        <w:spacing w:after="0" w:line="360" w:lineRule="auto"/>
        <w:ind w:right="57"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C03746">
        <w:rPr>
          <w:rFonts w:ascii="Times New Roman" w:hAnsi="Times New Roman"/>
          <w:position w:val="-12"/>
          <w:sz w:val="28"/>
          <w:szCs w:val="28"/>
          <w:lang w:val="uk-UA"/>
        </w:rPr>
        <w:object w:dxaOrig="1400" w:dyaOrig="360">
          <v:shape id="_x0000_i1026" type="#_x0000_t75" style="width:69.75pt;height:18pt" o:ole="">
            <v:imagedata r:id="rId7" o:title=""/>
          </v:shape>
          <o:OLEObject Type="Embed" ProgID="Equation.DSMT4" ShapeID="_x0000_i1026" DrawAspect="Content" ObjectID="_1771750398" r:id="rId8"/>
        </w:object>
      </w:r>
      <w:r>
        <w:rPr>
          <w:rFonts w:ascii="Times New Roman" w:hAnsi="Times New Roman"/>
          <w:sz w:val="28"/>
          <w:szCs w:val="28"/>
          <w:lang w:val="uk-UA"/>
        </w:rPr>
        <w:t>.                                                (2)</w:t>
      </w:r>
    </w:p>
    <w:p w:rsidR="00F67B52" w:rsidRDefault="00F67B52" w:rsidP="00F67B52">
      <w:pPr>
        <w:spacing w:after="0" w:line="360" w:lineRule="auto"/>
        <w:ind w:right="5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3676">
        <w:rPr>
          <w:rFonts w:ascii="Times New Roman" w:hAnsi="Times New Roman"/>
          <w:sz w:val="28"/>
          <w:szCs w:val="28"/>
          <w:lang w:val="uk-UA"/>
        </w:rPr>
        <w:t>За на</w:t>
      </w:r>
      <w:r>
        <w:rPr>
          <w:rFonts w:ascii="Times New Roman" w:hAnsi="Times New Roman"/>
          <w:sz w:val="28"/>
          <w:szCs w:val="28"/>
          <w:lang w:val="uk-UA"/>
        </w:rPr>
        <w:t>явності хвилювання матриця (1</w:t>
      </w:r>
      <w:r w:rsidRPr="00C13676">
        <w:rPr>
          <w:rFonts w:ascii="Times New Roman" w:hAnsi="Times New Roman"/>
          <w:sz w:val="28"/>
          <w:szCs w:val="28"/>
          <w:lang w:val="uk-UA"/>
        </w:rPr>
        <w:t>) складається з чотирьох коефіцієнтів, тобто з'являються перехресні складові луна-сигналу:</w:t>
      </w:r>
    </w:p>
    <w:p w:rsidR="002D3A98" w:rsidRPr="00C13676" w:rsidRDefault="002D3A98" w:rsidP="002D3A98">
      <w:pPr>
        <w:spacing w:after="0" w:line="360" w:lineRule="auto"/>
        <w:ind w:right="57"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2D3A98">
        <w:rPr>
          <w:rFonts w:ascii="Times New Roman" w:hAnsi="Times New Roman"/>
          <w:position w:val="-32"/>
          <w:sz w:val="28"/>
          <w:szCs w:val="28"/>
          <w:lang w:val="uk-UA"/>
        </w:rPr>
        <w:object w:dxaOrig="1880" w:dyaOrig="760">
          <v:shape id="_x0000_i1027" type="#_x0000_t75" style="width:93.75pt;height:37.5pt" o:ole="">
            <v:imagedata r:id="rId9" o:title=""/>
          </v:shape>
          <o:OLEObject Type="Embed" ProgID="Equation.DSMT4" ShapeID="_x0000_i1027" DrawAspect="Content" ObjectID="_1771750399" r:id="rId10"/>
        </w:object>
      </w:r>
      <w:r>
        <w:rPr>
          <w:rFonts w:ascii="Times New Roman" w:hAnsi="Times New Roman"/>
          <w:sz w:val="28"/>
          <w:szCs w:val="28"/>
          <w:lang w:val="uk-UA"/>
        </w:rPr>
        <w:t>,                                                  (3)</w:t>
      </w:r>
    </w:p>
    <w:p w:rsidR="00F67B52" w:rsidRPr="00C13676" w:rsidRDefault="00C854DB" w:rsidP="00F67B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Де </w:t>
      </w:r>
      <w:r w:rsidR="00F67B52" w:rsidRPr="00C13676">
        <w:rPr>
          <w:rFonts w:ascii="Times New Roman" w:hAnsi="Times New Roman"/>
          <w:i/>
          <w:sz w:val="28"/>
          <w:szCs w:val="28"/>
        </w:rPr>
        <w:t>σ</w:t>
      </w:r>
      <w:r w:rsidR="00F67B52" w:rsidRPr="00C13676">
        <w:rPr>
          <w:rFonts w:ascii="Times New Roman" w:hAnsi="Times New Roman"/>
          <w:i/>
          <w:sz w:val="28"/>
          <w:szCs w:val="28"/>
          <w:vertAlign w:val="subscript"/>
          <w:lang w:val="uk-UA"/>
        </w:rPr>
        <w:t>СМП</w:t>
      </w:r>
      <w:r w:rsidR="00F67B52" w:rsidRPr="00C854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67B52" w:rsidRPr="00C854DB">
        <w:rPr>
          <w:rFonts w:ascii="Times New Roman" w:hAnsi="Times New Roman"/>
          <w:sz w:val="28"/>
          <w:szCs w:val="28"/>
          <w:lang w:val="uk-UA"/>
        </w:rPr>
        <w:t>-</w:t>
      </w:r>
      <w:r w:rsidR="00F67B52" w:rsidRPr="00C13676">
        <w:rPr>
          <w:rFonts w:ascii="Times New Roman" w:hAnsi="Times New Roman"/>
          <w:sz w:val="28"/>
          <w:szCs w:val="28"/>
          <w:lang w:val="uk-UA"/>
        </w:rPr>
        <w:t xml:space="preserve"> ефективна поверхня розсіювання схвильованої морської поверхні;</w:t>
      </w:r>
    </w:p>
    <w:p w:rsidR="00F67B52" w:rsidRPr="00F67B52" w:rsidRDefault="00F67B52" w:rsidP="00F67B5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C13676">
        <w:rPr>
          <w:rFonts w:ascii="Times New Roman" w:hAnsi="Times New Roman"/>
          <w:sz w:val="28"/>
          <w:szCs w:val="28"/>
        </w:rPr>
        <w:t>σ</w:t>
      </w:r>
      <w:r w:rsidRPr="00C13676">
        <w:rPr>
          <w:rFonts w:ascii="Times New Roman" w:hAnsi="Times New Roman"/>
          <w:sz w:val="28"/>
          <w:szCs w:val="28"/>
          <w:vertAlign w:val="subscript"/>
          <w:lang w:val="uk-UA"/>
        </w:rPr>
        <w:t>11</w:t>
      </w:r>
      <w:r w:rsidR="00C854D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13676">
        <w:rPr>
          <w:rFonts w:ascii="Times New Roman" w:hAnsi="Times New Roman"/>
          <w:sz w:val="28"/>
          <w:szCs w:val="28"/>
        </w:rPr>
        <w:t>σ</w:t>
      </w:r>
      <w:r w:rsidRPr="00C13676">
        <w:rPr>
          <w:rFonts w:ascii="Times New Roman" w:hAnsi="Times New Roman"/>
          <w:sz w:val="28"/>
          <w:szCs w:val="28"/>
          <w:vertAlign w:val="subscript"/>
          <w:lang w:val="uk-UA"/>
        </w:rPr>
        <w:t>22</w:t>
      </w:r>
      <w:r w:rsidRPr="00C13676">
        <w:rPr>
          <w:rFonts w:ascii="Times New Roman" w:hAnsi="Times New Roman"/>
          <w:sz w:val="28"/>
          <w:szCs w:val="28"/>
          <w:lang w:val="uk-UA"/>
        </w:rPr>
        <w:t xml:space="preserve">  - діагональні коефіцієнти матриці розсіювання.</w:t>
      </w:r>
    </w:p>
    <w:p w:rsidR="00F67B52" w:rsidRDefault="00F67B52" w:rsidP="00021F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1092E">
        <w:rPr>
          <w:rFonts w:ascii="Times New Roman" w:hAnsi="Times New Roman"/>
          <w:sz w:val="28"/>
          <w:szCs w:val="28"/>
          <w:lang w:val="uk-UA"/>
        </w:rPr>
        <w:t xml:space="preserve">У зв'язку з тим, що </w:t>
      </w:r>
      <w:r>
        <w:rPr>
          <w:rFonts w:ascii="Times New Roman" w:hAnsi="Times New Roman"/>
          <w:sz w:val="28"/>
          <w:szCs w:val="28"/>
          <w:lang w:val="uk-UA"/>
        </w:rPr>
        <w:t>луна</w:t>
      </w:r>
      <w:r w:rsidRPr="0051092E">
        <w:rPr>
          <w:rFonts w:ascii="Times New Roman" w:hAnsi="Times New Roman"/>
          <w:sz w:val="28"/>
          <w:szCs w:val="28"/>
          <w:lang w:val="uk-UA"/>
        </w:rPr>
        <w:t>-сигнал морської поверхні</w:t>
      </w:r>
      <w:r w:rsidR="00021F6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21F69" w:rsidRPr="003B007C">
        <w:rPr>
          <w:rFonts w:ascii="Times New Roman" w:hAnsi="Times New Roman"/>
          <w:i/>
          <w:sz w:val="28"/>
          <w:szCs w:val="28"/>
          <w:lang w:val="uk-UA"/>
        </w:rPr>
        <w:t>МП</w:t>
      </w:r>
      <w:r w:rsidR="00021F69">
        <w:rPr>
          <w:rFonts w:ascii="Times New Roman" w:hAnsi="Times New Roman"/>
          <w:sz w:val="28"/>
          <w:szCs w:val="28"/>
          <w:lang w:val="uk-UA"/>
        </w:rPr>
        <w:t>)</w:t>
      </w:r>
      <w:r w:rsidRPr="0051092E">
        <w:rPr>
          <w:rFonts w:ascii="Times New Roman" w:hAnsi="Times New Roman"/>
          <w:sz w:val="28"/>
          <w:szCs w:val="28"/>
          <w:lang w:val="uk-UA"/>
        </w:rPr>
        <w:t xml:space="preserve"> є частково поляризованим, виникає необхідність в опроміненні морської поверхні неполяризованою хвилею.</w:t>
      </w:r>
      <w:r w:rsidR="00021F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1F69" w:rsidRPr="00021F69">
        <w:rPr>
          <w:rFonts w:ascii="Times New Roman" w:hAnsi="Times New Roman"/>
          <w:sz w:val="28"/>
          <w:szCs w:val="28"/>
          <w:lang w:val="uk-UA"/>
        </w:rPr>
        <w:t>Представимо внутрішню структуру морської поверхні та людей і пла</w:t>
      </w:r>
      <w:r w:rsidR="00021F69">
        <w:rPr>
          <w:rFonts w:ascii="Times New Roman" w:hAnsi="Times New Roman"/>
          <w:sz w:val="28"/>
          <w:szCs w:val="28"/>
          <w:lang w:val="uk-UA"/>
        </w:rPr>
        <w:t>взасобів, що перебувають на ній</w:t>
      </w:r>
      <w:r w:rsidR="00021F69" w:rsidRPr="00021F69">
        <w:rPr>
          <w:rFonts w:ascii="Times New Roman" w:hAnsi="Times New Roman"/>
          <w:sz w:val="28"/>
          <w:szCs w:val="28"/>
          <w:lang w:val="uk-UA"/>
        </w:rPr>
        <w:t xml:space="preserve"> під час аварійної ситуації судна, її діелектричними проникностями</w:t>
      </w:r>
      <w:r w:rsidR="003B00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07C" w:rsidRPr="00C854DB">
        <w:rPr>
          <w:rFonts w:ascii="Times New Roman" w:hAnsi="Times New Roman"/>
          <w:i/>
          <w:sz w:val="28"/>
          <w:szCs w:val="28"/>
          <w:lang w:val="uk-UA"/>
        </w:rPr>
        <w:t>ε</w:t>
      </w:r>
      <w:r w:rsidR="00021F69" w:rsidRPr="00021F69">
        <w:rPr>
          <w:rFonts w:ascii="Times New Roman" w:hAnsi="Times New Roman"/>
          <w:sz w:val="28"/>
          <w:szCs w:val="28"/>
          <w:lang w:val="uk-UA"/>
        </w:rPr>
        <w:t>, а параметри електромагнітної хвилі на опромінення морської поверхні та приймання відбитої хвилі - параметрами Стокса</w:t>
      </w:r>
      <w:r w:rsidR="003B007C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3B007C" w:rsidRPr="003B007C">
        <w:rPr>
          <w:rFonts w:ascii="Times New Roman" w:hAnsi="Times New Roman"/>
          <w:i/>
          <w:sz w:val="28"/>
          <w:szCs w:val="28"/>
          <w:lang w:val="en-US"/>
        </w:rPr>
        <w:t>I</w:t>
      </w:r>
      <w:r w:rsidR="003B007C" w:rsidRPr="003B007C">
        <w:rPr>
          <w:rFonts w:ascii="Times New Roman" w:hAnsi="Times New Roman"/>
          <w:i/>
          <w:sz w:val="28"/>
          <w:szCs w:val="28"/>
          <w:lang w:val="uk-UA"/>
        </w:rPr>
        <w:t>,</w:t>
      </w:r>
      <w:r w:rsidR="003B007C" w:rsidRPr="003B007C">
        <w:rPr>
          <w:rFonts w:ascii="Times New Roman" w:hAnsi="Times New Roman"/>
          <w:i/>
          <w:sz w:val="28"/>
          <w:szCs w:val="28"/>
          <w:lang w:val="en-US"/>
        </w:rPr>
        <w:t>Q</w:t>
      </w:r>
      <w:r w:rsidR="003B007C" w:rsidRPr="003B007C">
        <w:rPr>
          <w:rFonts w:ascii="Times New Roman" w:hAnsi="Times New Roman"/>
          <w:i/>
          <w:sz w:val="28"/>
          <w:szCs w:val="28"/>
          <w:lang w:val="uk-UA"/>
        </w:rPr>
        <w:t>,</w:t>
      </w:r>
      <w:r w:rsidR="003B007C" w:rsidRPr="003B007C">
        <w:rPr>
          <w:rFonts w:ascii="Times New Roman" w:hAnsi="Times New Roman"/>
          <w:i/>
          <w:sz w:val="28"/>
          <w:szCs w:val="28"/>
          <w:lang w:val="en-US"/>
        </w:rPr>
        <w:t>U</w:t>
      </w:r>
      <w:r w:rsidR="003B007C" w:rsidRPr="003B007C">
        <w:rPr>
          <w:rFonts w:ascii="Times New Roman" w:hAnsi="Times New Roman"/>
          <w:i/>
          <w:sz w:val="28"/>
          <w:szCs w:val="28"/>
          <w:lang w:val="uk-UA"/>
        </w:rPr>
        <w:t>,</w:t>
      </w:r>
      <w:r w:rsidR="003B007C" w:rsidRPr="003B007C">
        <w:rPr>
          <w:rFonts w:ascii="Times New Roman" w:hAnsi="Times New Roman"/>
          <w:i/>
          <w:sz w:val="28"/>
          <w:szCs w:val="28"/>
          <w:lang w:val="en-US"/>
        </w:rPr>
        <w:t>V</w:t>
      </w:r>
      <w:r w:rsidR="003B007C" w:rsidRPr="003B007C">
        <w:rPr>
          <w:rFonts w:ascii="Times New Roman" w:hAnsi="Times New Roman"/>
          <w:sz w:val="28"/>
          <w:szCs w:val="28"/>
          <w:lang w:val="uk-UA"/>
        </w:rPr>
        <w:t>)</w:t>
      </w:r>
      <w:r w:rsidR="00021F69" w:rsidRPr="00021F69">
        <w:rPr>
          <w:rFonts w:ascii="Times New Roman" w:hAnsi="Times New Roman"/>
          <w:sz w:val="28"/>
          <w:szCs w:val="28"/>
          <w:lang w:val="uk-UA"/>
        </w:rPr>
        <w:t xml:space="preserve">, тоді матриця </w:t>
      </w:r>
      <w:r w:rsidR="00CC653A" w:rsidRPr="00C13676">
        <w:rPr>
          <w:rFonts w:ascii="Times New Roman" w:hAnsi="Times New Roman"/>
          <w:sz w:val="28"/>
          <w:szCs w:val="28"/>
          <w:lang w:val="uk-UA"/>
        </w:rPr>
        <w:t>розсіювання</w:t>
      </w:r>
      <w:r w:rsidR="00021F69" w:rsidRPr="00021F69">
        <w:rPr>
          <w:rFonts w:ascii="Times New Roman" w:hAnsi="Times New Roman"/>
          <w:sz w:val="28"/>
          <w:szCs w:val="28"/>
          <w:lang w:val="uk-UA"/>
        </w:rPr>
        <w:t xml:space="preserve"> запишеться у вигляді:</w:t>
      </w:r>
    </w:p>
    <w:p w:rsidR="002D3A98" w:rsidRDefault="00CC653A" w:rsidP="00CC653A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CC653A">
        <w:rPr>
          <w:rFonts w:ascii="Times New Roman" w:hAnsi="Times New Roman"/>
          <w:position w:val="-68"/>
          <w:sz w:val="28"/>
          <w:szCs w:val="28"/>
          <w:lang w:val="uk-UA"/>
        </w:rPr>
        <w:object w:dxaOrig="2240" w:dyaOrig="1480">
          <v:shape id="_x0000_i1028" type="#_x0000_t75" style="width:111.75pt;height:74.25pt" o:ole="">
            <v:imagedata r:id="rId11" o:title=""/>
          </v:shape>
          <o:OLEObject Type="Embed" ProgID="Equation.DSMT4" ShapeID="_x0000_i1028" DrawAspect="Content" ObjectID="_1771750400" r:id="rId12"/>
        </w:object>
      </w:r>
      <w:r>
        <w:rPr>
          <w:rFonts w:ascii="Times New Roman" w:hAnsi="Times New Roman"/>
          <w:sz w:val="28"/>
          <w:szCs w:val="28"/>
          <w:lang w:val="uk-UA"/>
        </w:rPr>
        <w:t>.                                               (4)</w:t>
      </w:r>
    </w:p>
    <w:p w:rsidR="0051295E" w:rsidRDefault="0051295E" w:rsidP="0051295E">
      <w:pPr>
        <w:spacing w:after="0" w:line="360" w:lineRule="auto"/>
        <w:ind w:right="5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3676">
        <w:rPr>
          <w:rFonts w:ascii="Times New Roman" w:hAnsi="Times New Roman"/>
          <w:sz w:val="28"/>
          <w:szCs w:val="28"/>
          <w:lang w:val="uk-UA"/>
        </w:rPr>
        <w:t>Якщо на морській поверхні перебувають люди</w:t>
      </w:r>
      <w:r w:rsidR="00CC653A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C653A" w:rsidRPr="00CC653A">
        <w:rPr>
          <w:rFonts w:ascii="Times New Roman" w:hAnsi="Times New Roman"/>
          <w:i/>
          <w:sz w:val="28"/>
          <w:szCs w:val="28"/>
          <w:lang w:val="uk-UA"/>
        </w:rPr>
        <w:t>Л</w:t>
      </w:r>
      <w:r w:rsidR="00CC653A">
        <w:rPr>
          <w:rFonts w:ascii="Times New Roman" w:hAnsi="Times New Roman"/>
          <w:sz w:val="28"/>
          <w:szCs w:val="28"/>
          <w:lang w:val="uk-UA"/>
        </w:rPr>
        <w:t>)</w:t>
      </w:r>
      <w:r w:rsidRPr="00C13676">
        <w:rPr>
          <w:rFonts w:ascii="Times New Roman" w:hAnsi="Times New Roman"/>
          <w:sz w:val="28"/>
          <w:szCs w:val="28"/>
          <w:lang w:val="uk-UA"/>
        </w:rPr>
        <w:t xml:space="preserve">, то в цьому разі </w:t>
      </w:r>
      <w:r>
        <w:rPr>
          <w:rFonts w:ascii="Times New Roman" w:hAnsi="Times New Roman"/>
          <w:sz w:val="28"/>
          <w:szCs w:val="28"/>
          <w:lang w:val="uk-UA"/>
        </w:rPr>
        <w:t>матриця</w:t>
      </w:r>
      <w:r w:rsidRPr="00C136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653A" w:rsidRPr="00C13676">
        <w:rPr>
          <w:rFonts w:ascii="Times New Roman" w:hAnsi="Times New Roman"/>
          <w:sz w:val="28"/>
          <w:szCs w:val="28"/>
          <w:lang w:val="uk-UA"/>
        </w:rPr>
        <w:t xml:space="preserve">розсіювання </w:t>
      </w:r>
      <w:r w:rsidRPr="00C13676">
        <w:rPr>
          <w:rFonts w:ascii="Times New Roman" w:hAnsi="Times New Roman"/>
          <w:sz w:val="28"/>
          <w:szCs w:val="28"/>
          <w:lang w:val="uk-UA"/>
        </w:rPr>
        <w:t>ма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C136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вигляд</w:t>
      </w:r>
      <w:r w:rsidRPr="00C13676">
        <w:rPr>
          <w:rFonts w:ascii="Times New Roman" w:hAnsi="Times New Roman"/>
          <w:sz w:val="28"/>
          <w:szCs w:val="28"/>
          <w:lang w:val="uk-UA"/>
        </w:rPr>
        <w:t>:</w:t>
      </w:r>
    </w:p>
    <w:p w:rsidR="00CC653A" w:rsidRDefault="00CC653A" w:rsidP="00CC653A">
      <w:pPr>
        <w:spacing w:after="0" w:line="360" w:lineRule="auto"/>
        <w:ind w:right="57"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CC653A">
        <w:rPr>
          <w:rFonts w:ascii="Times New Roman" w:hAnsi="Times New Roman"/>
          <w:position w:val="-68"/>
          <w:sz w:val="28"/>
          <w:szCs w:val="28"/>
          <w:lang w:val="uk-UA"/>
        </w:rPr>
        <w:object w:dxaOrig="2740" w:dyaOrig="1480">
          <v:shape id="_x0000_i1029" type="#_x0000_t75" style="width:136.5pt;height:74.25pt" o:ole="">
            <v:imagedata r:id="rId13" o:title=""/>
          </v:shape>
          <o:OLEObject Type="Embed" ProgID="Equation.DSMT4" ShapeID="_x0000_i1029" DrawAspect="Content" ObjectID="_1771750401" r:id="rId14"/>
        </w:object>
      </w:r>
      <w:r>
        <w:rPr>
          <w:rFonts w:ascii="Times New Roman" w:hAnsi="Times New Roman"/>
          <w:sz w:val="28"/>
          <w:szCs w:val="28"/>
          <w:lang w:val="uk-UA"/>
        </w:rPr>
        <w:t>,                                             (5)</w:t>
      </w:r>
    </w:p>
    <w:p w:rsidR="0051295E" w:rsidRPr="00C13676" w:rsidRDefault="00CC653A" w:rsidP="0051295E">
      <w:pPr>
        <w:spacing w:after="0" w:line="360" w:lineRule="auto"/>
        <w:ind w:right="5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я</w:t>
      </w:r>
      <w:r w:rsidR="0051295E" w:rsidRPr="00C13676">
        <w:rPr>
          <w:rFonts w:ascii="Times New Roman" w:hAnsi="Times New Roman"/>
          <w:sz w:val="28"/>
          <w:szCs w:val="28"/>
          <w:lang w:val="uk-UA"/>
        </w:rPr>
        <w:t>кщо на морській поверхні перебувають люди</w:t>
      </w:r>
      <w:r w:rsidR="0051295E">
        <w:rPr>
          <w:rFonts w:ascii="Times New Roman" w:hAnsi="Times New Roman"/>
          <w:sz w:val="28"/>
          <w:szCs w:val="28"/>
          <w:lang w:val="uk-UA"/>
        </w:rPr>
        <w:t xml:space="preserve"> і плавзасоби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CC653A">
        <w:rPr>
          <w:rFonts w:ascii="Times New Roman" w:hAnsi="Times New Roman"/>
          <w:i/>
          <w:sz w:val="28"/>
          <w:szCs w:val="28"/>
          <w:lang w:val="uk-UA"/>
        </w:rPr>
        <w:t>ПЗ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51295E" w:rsidRPr="00C13676">
        <w:rPr>
          <w:rFonts w:ascii="Times New Roman" w:hAnsi="Times New Roman"/>
          <w:sz w:val="28"/>
          <w:szCs w:val="28"/>
          <w:lang w:val="uk-UA"/>
        </w:rPr>
        <w:t xml:space="preserve">, то в цьому разі </w:t>
      </w:r>
      <w:r w:rsidR="0051295E">
        <w:rPr>
          <w:rFonts w:ascii="Times New Roman" w:hAnsi="Times New Roman"/>
          <w:sz w:val="28"/>
          <w:szCs w:val="28"/>
          <w:lang w:val="uk-UA"/>
        </w:rPr>
        <w:t>матриця</w:t>
      </w:r>
      <w:r w:rsidR="0051295E" w:rsidRPr="00C136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3676">
        <w:rPr>
          <w:rFonts w:ascii="Times New Roman" w:hAnsi="Times New Roman"/>
          <w:sz w:val="28"/>
          <w:szCs w:val="28"/>
          <w:lang w:val="uk-UA"/>
        </w:rPr>
        <w:t xml:space="preserve">розсіювання </w:t>
      </w:r>
      <w:r w:rsidR="0051295E" w:rsidRPr="00C13676">
        <w:rPr>
          <w:rFonts w:ascii="Times New Roman" w:hAnsi="Times New Roman"/>
          <w:sz w:val="28"/>
          <w:szCs w:val="28"/>
          <w:lang w:val="uk-UA"/>
        </w:rPr>
        <w:t>ма</w:t>
      </w:r>
      <w:r w:rsidR="0051295E">
        <w:rPr>
          <w:rFonts w:ascii="Times New Roman" w:hAnsi="Times New Roman"/>
          <w:sz w:val="28"/>
          <w:szCs w:val="28"/>
          <w:lang w:val="uk-UA"/>
        </w:rPr>
        <w:t>є</w:t>
      </w:r>
      <w:r w:rsidR="0051295E" w:rsidRPr="00C136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295E">
        <w:rPr>
          <w:rFonts w:ascii="Times New Roman" w:hAnsi="Times New Roman"/>
          <w:sz w:val="28"/>
          <w:szCs w:val="28"/>
          <w:lang w:val="uk-UA"/>
        </w:rPr>
        <w:t>вигляд</w:t>
      </w:r>
      <w:r w:rsidR="0051295E" w:rsidRPr="00C13676">
        <w:rPr>
          <w:rFonts w:ascii="Times New Roman" w:hAnsi="Times New Roman"/>
          <w:sz w:val="28"/>
          <w:szCs w:val="28"/>
          <w:lang w:val="uk-UA"/>
        </w:rPr>
        <w:t>:</w:t>
      </w:r>
    </w:p>
    <w:p w:rsidR="0051295E" w:rsidRPr="00C13676" w:rsidRDefault="0051295E" w:rsidP="00187D99">
      <w:pPr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  <w:lang w:val="uk-UA"/>
        </w:rPr>
      </w:pPr>
      <w:r w:rsidRPr="0051295E">
        <w:rPr>
          <w:rFonts w:ascii="Times New Roman" w:hAnsi="Times New Roman"/>
          <w:position w:val="-68"/>
          <w:sz w:val="28"/>
          <w:szCs w:val="28"/>
        </w:rPr>
        <w:object w:dxaOrig="4800" w:dyaOrig="1480">
          <v:shape id="_x0000_i1030" type="#_x0000_t75" style="width:240pt;height:74.25pt" o:ole="">
            <v:imagedata r:id="rId15" o:title=""/>
          </v:shape>
          <o:OLEObject Type="Embed" ProgID="Equation.DSMT4" ShapeID="_x0000_i1030" DrawAspect="Content" ObjectID="_1771750402" r:id="rId16"/>
        </w:object>
      </w:r>
      <w:r w:rsidRPr="00C136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13676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(6</w:t>
      </w:r>
      <w:r w:rsidRPr="00C13676">
        <w:rPr>
          <w:rFonts w:ascii="Times New Roman" w:hAnsi="Times New Roman"/>
          <w:sz w:val="28"/>
          <w:szCs w:val="28"/>
          <w:lang w:val="uk-UA"/>
        </w:rPr>
        <w:t>)</w:t>
      </w:r>
    </w:p>
    <w:p w:rsidR="0051295E" w:rsidRDefault="00C03746" w:rsidP="002D3A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03746">
        <w:rPr>
          <w:rFonts w:ascii="Times New Roman" w:hAnsi="Times New Roman"/>
          <w:sz w:val="28"/>
          <w:szCs w:val="28"/>
          <w:lang w:val="uk-UA"/>
        </w:rPr>
        <w:t xml:space="preserve">В оперативній практиці виявлення людей і плавзасобів може здійснюватися </w:t>
      </w:r>
      <w:r w:rsidR="00CC653A">
        <w:rPr>
          <w:rFonts w:ascii="Times New Roman" w:hAnsi="Times New Roman"/>
          <w:sz w:val="28"/>
          <w:szCs w:val="28"/>
          <w:lang w:val="uk-UA"/>
        </w:rPr>
        <w:t>судновим радіолокаційним поляризаційним комплексом</w:t>
      </w:r>
      <w:r w:rsidRPr="00C03746">
        <w:rPr>
          <w:rFonts w:ascii="Times New Roman" w:hAnsi="Times New Roman"/>
          <w:sz w:val="28"/>
          <w:szCs w:val="28"/>
          <w:lang w:val="uk-UA"/>
        </w:rPr>
        <w:t xml:space="preserve"> за значеннями першого параметра Стокса </w:t>
      </w:r>
      <w:r w:rsidRPr="002D3A98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C03746">
        <w:rPr>
          <w:rFonts w:ascii="Times New Roman" w:hAnsi="Times New Roman"/>
          <w:sz w:val="28"/>
          <w:szCs w:val="28"/>
          <w:lang w:val="uk-UA"/>
        </w:rPr>
        <w:t xml:space="preserve">, а також за </w:t>
      </w:r>
      <w:r w:rsidR="002D3A98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Pr="00C03746">
        <w:rPr>
          <w:rFonts w:ascii="Times New Roman" w:hAnsi="Times New Roman"/>
          <w:sz w:val="28"/>
          <w:szCs w:val="28"/>
          <w:lang w:val="uk-UA"/>
        </w:rPr>
        <w:t>допомогою визначається відстань до місця аварії судна.</w:t>
      </w:r>
    </w:p>
    <w:p w:rsidR="003137BE" w:rsidRDefault="00EA2328" w:rsidP="003137BE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0DBD">
        <w:rPr>
          <w:rFonts w:ascii="Times New Roman" w:hAnsi="Times New Roman"/>
          <w:b/>
          <w:sz w:val="24"/>
          <w:szCs w:val="24"/>
          <w:lang w:val="uk-UA"/>
        </w:rPr>
        <w:t>Література</w:t>
      </w:r>
    </w:p>
    <w:p w:rsidR="002D3A98" w:rsidRPr="002D3A98" w:rsidRDefault="002D3A98" w:rsidP="00CC65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C653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D4364E" w:rsidRPr="002D3A98">
        <w:rPr>
          <w:rFonts w:ascii="Times New Roman" w:hAnsi="Times New Roman"/>
          <w:sz w:val="24"/>
          <w:szCs w:val="24"/>
          <w:lang w:val="uk-UA"/>
        </w:rPr>
        <w:t xml:space="preserve">1 </w:t>
      </w:r>
      <w:r w:rsidRPr="002D3A98">
        <w:rPr>
          <w:rFonts w:ascii="Times New Roman" w:hAnsi="Times New Roman"/>
          <w:sz w:val="24"/>
          <w:szCs w:val="24"/>
          <w:lang w:val="uk-UA"/>
        </w:rPr>
        <w:t xml:space="preserve">Корбан Д.В. </w:t>
      </w:r>
      <w:r w:rsidRPr="002D3A98">
        <w:rPr>
          <w:rFonts w:ascii="Times New Roman" w:hAnsi="Times New Roman"/>
          <w:bCs/>
          <w:sz w:val="24"/>
          <w:szCs w:val="24"/>
        </w:rPr>
        <w:t>Использование неполяризованной волны для радиолокационной селекции навигационных объектов при наличии атмосферного фона</w:t>
      </w:r>
      <w:r w:rsidRPr="002D3A98">
        <w:rPr>
          <w:rFonts w:ascii="Times New Roman" w:hAnsi="Times New Roman"/>
          <w:sz w:val="24"/>
          <w:szCs w:val="24"/>
        </w:rPr>
        <w:t xml:space="preserve"> / Д.В. Корбан</w:t>
      </w:r>
      <w:r w:rsidRPr="002D3A98">
        <w:rPr>
          <w:rFonts w:ascii="Times New Roman" w:hAnsi="Times New Roman"/>
          <w:sz w:val="24"/>
          <w:szCs w:val="24"/>
          <w:lang w:val="uk-UA"/>
        </w:rPr>
        <w:t xml:space="preserve"> // Матеріали Х</w:t>
      </w:r>
      <w:r w:rsidRPr="002D3A98">
        <w:rPr>
          <w:rFonts w:ascii="Times New Roman" w:hAnsi="Times New Roman"/>
          <w:sz w:val="24"/>
          <w:szCs w:val="24"/>
        </w:rPr>
        <w:t>II</w:t>
      </w:r>
      <w:r w:rsidRPr="002D3A98">
        <w:rPr>
          <w:rFonts w:ascii="Times New Roman" w:hAnsi="Times New Roman"/>
          <w:sz w:val="24"/>
          <w:szCs w:val="24"/>
          <w:lang w:val="uk-UA"/>
        </w:rPr>
        <w:t xml:space="preserve"> Міжнародної наук.</w:t>
      </w:r>
      <w:r>
        <w:rPr>
          <w:rFonts w:ascii="Times New Roman" w:hAnsi="Times New Roman"/>
          <w:sz w:val="24"/>
          <w:szCs w:val="24"/>
          <w:lang w:val="uk-UA"/>
        </w:rPr>
        <w:t>-практ. конф.</w:t>
      </w:r>
      <w:r w:rsidRPr="002D3A98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2D3A98">
        <w:rPr>
          <w:rFonts w:ascii="Times New Roman" w:hAnsi="Times New Roman"/>
          <w:bCs/>
          <w:sz w:val="24"/>
          <w:szCs w:val="24"/>
          <w:lang w:val="uk-UA"/>
        </w:rPr>
        <w:t xml:space="preserve">Сучасні інформаційні та інноваційні технології на транспорті </w:t>
      </w:r>
      <w:r w:rsidRPr="002D3A98">
        <w:rPr>
          <w:rFonts w:ascii="Times New Roman" w:hAnsi="Times New Roman"/>
          <w:bCs/>
          <w:sz w:val="24"/>
          <w:szCs w:val="24"/>
        </w:rPr>
        <w:t>MINTT</w:t>
      </w:r>
      <w:r>
        <w:rPr>
          <w:rFonts w:ascii="Times New Roman" w:hAnsi="Times New Roman"/>
          <w:bCs/>
          <w:sz w:val="24"/>
          <w:szCs w:val="24"/>
          <w:lang w:val="uk-UA"/>
        </w:rPr>
        <w:t>-2020» 27-</w:t>
      </w:r>
      <w:r w:rsidRPr="002D3A98">
        <w:rPr>
          <w:rFonts w:ascii="Times New Roman" w:hAnsi="Times New Roman"/>
          <w:bCs/>
          <w:sz w:val="24"/>
          <w:szCs w:val="24"/>
          <w:lang w:val="uk-UA"/>
        </w:rPr>
        <w:t>29 травня 2020 року Херсон, Україна</w:t>
      </w:r>
      <w:r>
        <w:rPr>
          <w:rFonts w:ascii="Times New Roman" w:hAnsi="Times New Roman"/>
          <w:sz w:val="24"/>
          <w:szCs w:val="24"/>
          <w:lang w:val="uk-UA" w:eastAsia="x-none"/>
        </w:rPr>
        <w:t>. – С. 68-</w:t>
      </w:r>
      <w:r w:rsidRPr="002D3A98">
        <w:rPr>
          <w:rFonts w:ascii="Times New Roman" w:hAnsi="Times New Roman"/>
          <w:sz w:val="24"/>
          <w:szCs w:val="24"/>
          <w:lang w:val="uk-UA" w:eastAsia="x-none"/>
        </w:rPr>
        <w:t>70.</w:t>
      </w:r>
    </w:p>
    <w:sectPr w:rsidR="002D3A98" w:rsidRPr="002D3A98" w:rsidSect="002D3A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63E48"/>
    <w:multiLevelType w:val="hybridMultilevel"/>
    <w:tmpl w:val="2D9C3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D26C0"/>
    <w:multiLevelType w:val="hybridMultilevel"/>
    <w:tmpl w:val="75327B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603AB"/>
    <w:multiLevelType w:val="hybridMultilevel"/>
    <w:tmpl w:val="7AF69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64EC"/>
    <w:multiLevelType w:val="hybridMultilevel"/>
    <w:tmpl w:val="82AA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E6FA0"/>
    <w:multiLevelType w:val="hybridMultilevel"/>
    <w:tmpl w:val="2F1A7C42"/>
    <w:lvl w:ilvl="0" w:tplc="1FBE31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4C5685A"/>
    <w:multiLevelType w:val="hybridMultilevel"/>
    <w:tmpl w:val="33D284EC"/>
    <w:lvl w:ilvl="0" w:tplc="444221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8"/>
    <w:rsid w:val="0001411F"/>
    <w:rsid w:val="00021F69"/>
    <w:rsid w:val="00092C49"/>
    <w:rsid w:val="000E63A7"/>
    <w:rsid w:val="00123111"/>
    <w:rsid w:val="001823BC"/>
    <w:rsid w:val="00187D99"/>
    <w:rsid w:val="00201D25"/>
    <w:rsid w:val="00220527"/>
    <w:rsid w:val="00296149"/>
    <w:rsid w:val="002B232F"/>
    <w:rsid w:val="002D3A98"/>
    <w:rsid w:val="002E5506"/>
    <w:rsid w:val="003137BE"/>
    <w:rsid w:val="003B007C"/>
    <w:rsid w:val="003D5AC1"/>
    <w:rsid w:val="00421FBF"/>
    <w:rsid w:val="00452EA4"/>
    <w:rsid w:val="00495CB5"/>
    <w:rsid w:val="0051295E"/>
    <w:rsid w:val="00534425"/>
    <w:rsid w:val="005717AF"/>
    <w:rsid w:val="005C4434"/>
    <w:rsid w:val="00645383"/>
    <w:rsid w:val="00666F25"/>
    <w:rsid w:val="006E63F5"/>
    <w:rsid w:val="006F63A5"/>
    <w:rsid w:val="007E193D"/>
    <w:rsid w:val="007F434F"/>
    <w:rsid w:val="007F4E24"/>
    <w:rsid w:val="008266AF"/>
    <w:rsid w:val="008D39A0"/>
    <w:rsid w:val="009230BC"/>
    <w:rsid w:val="009F42F9"/>
    <w:rsid w:val="00A11483"/>
    <w:rsid w:val="00A207E5"/>
    <w:rsid w:val="00A8378C"/>
    <w:rsid w:val="00A927B3"/>
    <w:rsid w:val="00A95E91"/>
    <w:rsid w:val="00B4664D"/>
    <w:rsid w:val="00BA6AB4"/>
    <w:rsid w:val="00BB3849"/>
    <w:rsid w:val="00BD7A4B"/>
    <w:rsid w:val="00C018BB"/>
    <w:rsid w:val="00C03746"/>
    <w:rsid w:val="00C11933"/>
    <w:rsid w:val="00C12390"/>
    <w:rsid w:val="00C83572"/>
    <w:rsid w:val="00C854DB"/>
    <w:rsid w:val="00CC0279"/>
    <w:rsid w:val="00CC54FD"/>
    <w:rsid w:val="00CC653A"/>
    <w:rsid w:val="00CE2C9E"/>
    <w:rsid w:val="00D13863"/>
    <w:rsid w:val="00D17C97"/>
    <w:rsid w:val="00D4364E"/>
    <w:rsid w:val="00D906AB"/>
    <w:rsid w:val="00DC33A3"/>
    <w:rsid w:val="00E159AC"/>
    <w:rsid w:val="00EA2328"/>
    <w:rsid w:val="00EB5523"/>
    <w:rsid w:val="00EE076A"/>
    <w:rsid w:val="00EF0821"/>
    <w:rsid w:val="00F67B52"/>
    <w:rsid w:val="00FC7249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0325"/>
  <w15:chartTrackingRefBased/>
  <w15:docId w15:val="{3F55ED73-171D-44FC-B3EE-C3400D78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3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EA232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EA2328"/>
    <w:pPr>
      <w:widowControl w:val="0"/>
      <w:shd w:val="clear" w:color="auto" w:fill="FFFFFF"/>
      <w:spacing w:before="480" w:after="0" w:line="347" w:lineRule="exact"/>
      <w:jc w:val="both"/>
    </w:pPr>
    <w:rPr>
      <w:rFonts w:ascii="Times New Roman" w:eastAsiaTheme="minorHAnsi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EA2328"/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1"/>
    <w:qFormat/>
    <w:rsid w:val="00EA2328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39"/>
    <w:rsid w:val="00F6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6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Babtistt</cp:lastModifiedBy>
  <cp:revision>23</cp:revision>
  <dcterms:created xsi:type="dcterms:W3CDTF">2022-10-14T13:34:00Z</dcterms:created>
  <dcterms:modified xsi:type="dcterms:W3CDTF">2024-03-12T10:07:00Z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