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2DA8" w:rsidRDefault="00002DA8" w:rsidP="00002DA8">
      <w:pPr>
        <w:jc w:val="right"/>
      </w:pPr>
      <w:proofErr w:type="spellStart"/>
      <w:r>
        <w:t>Копішинська</w:t>
      </w:r>
      <w:proofErr w:type="spellEnd"/>
      <w:r>
        <w:t xml:space="preserve"> Олена Петрівна</w:t>
      </w:r>
      <w:r w:rsidRPr="00002DA8">
        <w:rPr>
          <w:vertAlign w:val="superscript"/>
        </w:rPr>
        <w:t>1</w:t>
      </w:r>
      <w:r>
        <w:t>, к.</w:t>
      </w:r>
      <w:r>
        <w:rPr>
          <w:lang w:val="en-US"/>
        </w:rPr>
        <w:t> </w:t>
      </w:r>
      <w:r>
        <w:t>ф.-м.</w:t>
      </w:r>
      <w:r>
        <w:rPr>
          <w:lang w:val="en-US"/>
        </w:rPr>
        <w:t> </w:t>
      </w:r>
      <w:r>
        <w:t>н., доцент</w:t>
      </w:r>
    </w:p>
    <w:p w:rsidR="00250135" w:rsidRDefault="00826815" w:rsidP="00250135">
      <w:pPr>
        <w:jc w:val="right"/>
      </w:pPr>
      <w:proofErr w:type="spellStart"/>
      <w:r>
        <w:rPr>
          <w:lang w:val="ru-RU"/>
        </w:rPr>
        <w:t>Уткін</w:t>
      </w:r>
      <w:proofErr w:type="spellEnd"/>
      <w:r>
        <w:rPr>
          <w:lang w:val="ru-RU"/>
        </w:rPr>
        <w:t xml:space="preserve"> </w:t>
      </w:r>
      <w:proofErr w:type="spellStart"/>
      <w:r>
        <w:rPr>
          <w:lang w:val="ru-RU"/>
        </w:rPr>
        <w:t>Юрій</w:t>
      </w:r>
      <w:proofErr w:type="spellEnd"/>
      <w:r>
        <w:rPr>
          <w:lang w:val="ru-RU"/>
        </w:rPr>
        <w:t xml:space="preserve"> Вікторович</w:t>
      </w:r>
      <w:r w:rsidR="00250135" w:rsidRPr="00250135">
        <w:rPr>
          <w:vertAlign w:val="superscript"/>
          <w:lang w:val="ru-RU"/>
        </w:rPr>
        <w:t>2</w:t>
      </w:r>
      <w:r w:rsidR="005B2444">
        <w:rPr>
          <w:lang w:val="ru-RU"/>
        </w:rPr>
        <w:t xml:space="preserve">, </w:t>
      </w:r>
      <w:r w:rsidR="00250135">
        <w:t>к.</w:t>
      </w:r>
      <w:r w:rsidR="005B2444">
        <w:t xml:space="preserve"> </w:t>
      </w:r>
      <w:r w:rsidR="00250135">
        <w:t>т.</w:t>
      </w:r>
      <w:r w:rsidR="005B2444">
        <w:t xml:space="preserve"> </w:t>
      </w:r>
      <w:r w:rsidR="00250135">
        <w:t>н., доцент</w:t>
      </w:r>
    </w:p>
    <w:p w:rsidR="00002DA8" w:rsidRDefault="00250135" w:rsidP="00250135">
      <w:pPr>
        <w:jc w:val="right"/>
      </w:pPr>
      <w:r>
        <w:t>Литвиненко Владислав Анатолійович</w:t>
      </w:r>
      <w:r>
        <w:rPr>
          <w:vertAlign w:val="superscript"/>
        </w:rPr>
        <w:t>3</w:t>
      </w:r>
      <w:r w:rsidR="00002DA8">
        <w:t>, магістрант</w:t>
      </w:r>
    </w:p>
    <w:p w:rsidR="00002DA8" w:rsidRDefault="00002DA8" w:rsidP="00002DA8">
      <w:pPr>
        <w:jc w:val="right"/>
      </w:pPr>
      <w:r w:rsidRPr="00002DA8">
        <w:rPr>
          <w:vertAlign w:val="superscript"/>
        </w:rPr>
        <w:t>1,2</w:t>
      </w:r>
      <w:r w:rsidR="00250135">
        <w:rPr>
          <w:vertAlign w:val="superscript"/>
        </w:rPr>
        <w:t>,3</w:t>
      </w:r>
      <w:r>
        <w:t>Полтавський державний аграрний університет, м. Полтава</w:t>
      </w:r>
    </w:p>
    <w:p w:rsidR="00BE3F0B" w:rsidRDefault="00002DA8" w:rsidP="00002DA8">
      <w:pPr>
        <w:jc w:val="right"/>
      </w:pPr>
      <w:r w:rsidRPr="00002DA8">
        <w:rPr>
          <w:vertAlign w:val="superscript"/>
        </w:rPr>
        <w:t>1</w:t>
      </w:r>
      <w:r>
        <w:rPr>
          <w:lang w:val="en-US"/>
        </w:rPr>
        <w:t>ORCID</w:t>
      </w:r>
      <w:r w:rsidR="00D16C0D" w:rsidRPr="00141274">
        <w:rPr>
          <w:lang w:val="ru-RU"/>
        </w:rPr>
        <w:t xml:space="preserve"> </w:t>
      </w:r>
      <w:r w:rsidR="00D16C0D">
        <w:rPr>
          <w:lang w:val="en-US"/>
        </w:rPr>
        <w:t>ID</w:t>
      </w:r>
      <w:r w:rsidR="00D16C0D" w:rsidRPr="00141274">
        <w:rPr>
          <w:lang w:val="ru-RU"/>
        </w:rPr>
        <w:t xml:space="preserve"> </w:t>
      </w:r>
      <w:hyperlink r:id="rId7" w:history="1">
        <w:r w:rsidR="00D16C0D" w:rsidRPr="00D16C0D">
          <w:t>0000-0002-3138-7215</w:t>
        </w:r>
      </w:hyperlink>
      <w:r w:rsidR="00250135">
        <w:t xml:space="preserve"> </w:t>
      </w:r>
    </w:p>
    <w:p w:rsidR="00002DA8" w:rsidRPr="00250135" w:rsidRDefault="00250135" w:rsidP="00002DA8">
      <w:pPr>
        <w:jc w:val="right"/>
      </w:pPr>
      <w:r>
        <w:rPr>
          <w:vertAlign w:val="superscript"/>
        </w:rPr>
        <w:t>2</w:t>
      </w:r>
      <w:r>
        <w:rPr>
          <w:lang w:val="en-US"/>
        </w:rPr>
        <w:t>ORCID</w:t>
      </w:r>
      <w:r w:rsidRPr="00141274">
        <w:rPr>
          <w:lang w:val="ru-RU"/>
        </w:rPr>
        <w:t xml:space="preserve"> </w:t>
      </w:r>
      <w:r>
        <w:rPr>
          <w:lang w:val="en-US"/>
        </w:rPr>
        <w:t>ID</w:t>
      </w:r>
      <w:r>
        <w:t xml:space="preserve"> </w:t>
      </w:r>
      <w:hyperlink r:id="rId8" w:history="1">
        <w:r w:rsidRPr="00BE3F0B">
          <w:t>0000-0003-2732-4438</w:t>
        </w:r>
      </w:hyperlink>
    </w:p>
    <w:p w:rsidR="00002DA8" w:rsidRPr="00002DA8" w:rsidRDefault="00002DA8" w:rsidP="00002DA8">
      <w:pPr>
        <w:jc w:val="right"/>
      </w:pPr>
    </w:p>
    <w:p w:rsidR="00D16C0D" w:rsidRDefault="00C1092A" w:rsidP="00C1092A">
      <w:pPr>
        <w:jc w:val="center"/>
        <w:rPr>
          <w:b/>
        </w:rPr>
      </w:pPr>
      <w:r w:rsidRPr="00C0109F">
        <w:rPr>
          <w:b/>
        </w:rPr>
        <w:t>ХАРАКТЕРИСТИКА ІНТЕРАКТИВНИХ КАРТ ВОДНИХ ОБ’ЄКТІВ ТА МЕТОДІВ ЇХ СТВОРЕННЯ</w:t>
      </w:r>
    </w:p>
    <w:p w:rsidR="007C44FE" w:rsidRDefault="007C44FE" w:rsidP="00C1092A">
      <w:pPr>
        <w:jc w:val="center"/>
      </w:pPr>
    </w:p>
    <w:p w:rsidR="007C44FE" w:rsidRDefault="00C1092A" w:rsidP="007C44FE">
      <w:pPr>
        <w:ind w:firstLine="709"/>
      </w:pPr>
      <w:r w:rsidRPr="00701FC1">
        <w:rPr>
          <w:color w:val="000000"/>
        </w:rPr>
        <w:t xml:space="preserve">В </w:t>
      </w:r>
      <w:r w:rsidR="00ED4D1A">
        <w:rPr>
          <w:color w:val="000000"/>
        </w:rPr>
        <w:t>теперішніх</w:t>
      </w:r>
      <w:r w:rsidRPr="00701FC1">
        <w:rPr>
          <w:color w:val="000000"/>
        </w:rPr>
        <w:t xml:space="preserve"> умовах </w:t>
      </w:r>
      <w:r w:rsidRPr="00D42860">
        <w:t>зміни клімату, урбанізації</w:t>
      </w:r>
      <w:r>
        <w:t xml:space="preserve"> та промислової </w:t>
      </w:r>
      <w:r w:rsidRPr="00D42860">
        <w:t>діяльн</w:t>
      </w:r>
      <w:r>
        <w:t>о</w:t>
      </w:r>
      <w:r w:rsidRPr="00D42860">
        <w:t>ст</w:t>
      </w:r>
      <w:r>
        <w:t>і</w:t>
      </w:r>
      <w:r w:rsidRPr="00D42860">
        <w:t xml:space="preserve"> людини</w:t>
      </w:r>
      <w:r>
        <w:t xml:space="preserve">, а також наслідків агровиробництва, змін у </w:t>
      </w:r>
      <w:r w:rsidRPr="00D42860">
        <w:t>землекористуванн</w:t>
      </w:r>
      <w:r>
        <w:t xml:space="preserve">і, воєнних дій та інших факторів </w:t>
      </w:r>
      <w:r w:rsidRPr="00701FC1">
        <w:rPr>
          <w:color w:val="000000"/>
        </w:rPr>
        <w:t xml:space="preserve">досить гостро постає питання </w:t>
      </w:r>
      <w:r>
        <w:t>збереження</w:t>
      </w:r>
      <w:r w:rsidRPr="00D42860">
        <w:t xml:space="preserve"> достатніх запасів водних ресурсів для задоволення потреб населення, </w:t>
      </w:r>
      <w:r>
        <w:t>тваринництва, агровиробництва</w:t>
      </w:r>
      <w:r w:rsidRPr="00D42860">
        <w:t xml:space="preserve"> в </w:t>
      </w:r>
      <w:r>
        <w:t xml:space="preserve">прісній і </w:t>
      </w:r>
      <w:r w:rsidRPr="00D42860">
        <w:t>чист</w:t>
      </w:r>
      <w:r>
        <w:t>ій</w:t>
      </w:r>
      <w:r w:rsidRPr="00D42860">
        <w:t xml:space="preserve"> питн</w:t>
      </w:r>
      <w:r>
        <w:t>ій</w:t>
      </w:r>
      <w:r w:rsidRPr="00D42860">
        <w:t xml:space="preserve"> вод</w:t>
      </w:r>
      <w:r>
        <w:t xml:space="preserve">і </w:t>
      </w:r>
      <w:r w:rsidRPr="00701FC1">
        <w:rPr>
          <w:color w:val="000000"/>
        </w:rPr>
        <w:t>[1]</w:t>
      </w:r>
      <w:r>
        <w:t>.</w:t>
      </w:r>
    </w:p>
    <w:p w:rsidR="00A22472" w:rsidRPr="00EF546A" w:rsidRDefault="007C44FE" w:rsidP="007C44FE">
      <w:pPr>
        <w:ind w:firstLine="709"/>
        <w:rPr>
          <w:szCs w:val="28"/>
        </w:rPr>
      </w:pPr>
      <w:r>
        <w:t xml:space="preserve">У </w:t>
      </w:r>
      <w:r w:rsidR="00C1092A">
        <w:t xml:space="preserve">Європейському союзі </w:t>
      </w:r>
      <w:r w:rsidR="00ED4D1A">
        <w:t xml:space="preserve">агенція </w:t>
      </w:r>
      <w:r w:rsidR="00C1092A">
        <w:rPr>
          <w:rFonts w:cs="Times New Roman"/>
          <w:bCs/>
          <w:color w:val="333333"/>
          <w:szCs w:val="28"/>
          <w:lang w:val="en-US"/>
        </w:rPr>
        <w:t>European</w:t>
      </w:r>
      <w:r w:rsidR="00C1092A" w:rsidRPr="00007703">
        <w:rPr>
          <w:rFonts w:cs="Times New Roman"/>
          <w:bCs/>
          <w:color w:val="333333"/>
          <w:szCs w:val="28"/>
        </w:rPr>
        <w:t xml:space="preserve"> </w:t>
      </w:r>
      <w:proofErr w:type="spellStart"/>
      <w:r w:rsidR="00C1092A">
        <w:rPr>
          <w:rFonts w:cs="Times New Roman"/>
          <w:bCs/>
          <w:color w:val="333333"/>
          <w:szCs w:val="28"/>
          <w:lang w:val="en-US"/>
        </w:rPr>
        <w:t>Enviremental</w:t>
      </w:r>
      <w:proofErr w:type="spellEnd"/>
      <w:r w:rsidR="00C1092A" w:rsidRPr="00007703">
        <w:rPr>
          <w:rFonts w:cs="Times New Roman"/>
          <w:bCs/>
          <w:color w:val="333333"/>
          <w:szCs w:val="28"/>
        </w:rPr>
        <w:t xml:space="preserve"> </w:t>
      </w:r>
      <w:r w:rsidR="00C1092A">
        <w:rPr>
          <w:rFonts w:cs="Times New Roman"/>
          <w:bCs/>
          <w:color w:val="333333"/>
          <w:szCs w:val="28"/>
          <w:lang w:val="en-US"/>
        </w:rPr>
        <w:t>Agency</w:t>
      </w:r>
      <w:r w:rsidR="00C1092A" w:rsidRPr="00007703">
        <w:rPr>
          <w:rFonts w:cs="Times New Roman"/>
          <w:bCs/>
          <w:color w:val="333333"/>
          <w:szCs w:val="28"/>
        </w:rPr>
        <w:t xml:space="preserve"> (</w:t>
      </w:r>
      <w:r w:rsidR="00C1092A">
        <w:rPr>
          <w:rFonts w:cs="Times New Roman"/>
          <w:bCs/>
          <w:color w:val="333333"/>
          <w:szCs w:val="28"/>
          <w:lang w:val="en-US"/>
        </w:rPr>
        <w:t>EEA</w:t>
      </w:r>
      <w:r w:rsidR="00C1092A" w:rsidRPr="00007703">
        <w:rPr>
          <w:rFonts w:cs="Times New Roman"/>
          <w:bCs/>
          <w:color w:val="333333"/>
          <w:szCs w:val="28"/>
        </w:rPr>
        <w:t xml:space="preserve">) </w:t>
      </w:r>
      <w:r w:rsidR="00C1092A">
        <w:rPr>
          <w:rFonts w:cs="Times New Roman"/>
          <w:bCs/>
          <w:color w:val="333333"/>
          <w:szCs w:val="28"/>
        </w:rPr>
        <w:t>створює, оновлює та щорічно публікує бази даних про всі водні об’єкти</w:t>
      </w:r>
      <w:r w:rsidR="00C1092A">
        <w:t xml:space="preserve"> на території Європи та їхню відповідність </w:t>
      </w:r>
      <w:r>
        <w:t>є</w:t>
      </w:r>
      <w:r w:rsidR="00C1092A">
        <w:t xml:space="preserve">вропейським стандартам </w:t>
      </w:r>
      <w:r w:rsidR="00C1092A" w:rsidRPr="00397A12">
        <w:t>[2]</w:t>
      </w:r>
      <w:r w:rsidR="00C1092A">
        <w:t>.</w:t>
      </w:r>
      <w:r w:rsidR="00C1092A">
        <w:t xml:space="preserve"> </w:t>
      </w:r>
      <w:r w:rsidR="00C1092A">
        <w:t>Прикладом</w:t>
      </w:r>
      <w:r w:rsidR="00C1092A">
        <w:t xml:space="preserve"> в Україні</w:t>
      </w:r>
      <w:r w:rsidR="00C1092A">
        <w:t xml:space="preserve"> є створення і використання </w:t>
      </w:r>
      <w:r w:rsidR="00C1092A">
        <w:t>електронних</w:t>
      </w:r>
      <w:r w:rsidR="00C1092A">
        <w:t xml:space="preserve"> інтерактивних карт водних об’єктів</w:t>
      </w:r>
      <w:r w:rsidR="00C1092A" w:rsidRPr="00646640">
        <w:t xml:space="preserve"> </w:t>
      </w:r>
      <w:r w:rsidR="00C1092A" w:rsidRPr="00D42860">
        <w:t>державної власності</w:t>
      </w:r>
      <w:r w:rsidR="00DE36CF">
        <w:rPr>
          <w:szCs w:val="28"/>
        </w:rPr>
        <w:t>.</w:t>
      </w:r>
      <w:r w:rsidR="00C1092A">
        <w:rPr>
          <w:szCs w:val="28"/>
        </w:rPr>
        <w:t xml:space="preserve"> </w:t>
      </w:r>
    </w:p>
    <w:p w:rsidR="005B2444" w:rsidRDefault="00C1092A" w:rsidP="00253A26">
      <w:pPr>
        <w:ind w:firstLine="708"/>
        <w:rPr>
          <w:bCs/>
          <w:szCs w:val="28"/>
        </w:rPr>
      </w:pPr>
      <w:r>
        <w:t>Ф</w:t>
      </w:r>
      <w:r w:rsidRPr="00A97D70">
        <w:t>ункці</w:t>
      </w:r>
      <w:r>
        <w:t>ональність</w:t>
      </w:r>
      <w:r w:rsidRPr="00A97D70">
        <w:t xml:space="preserve"> електронної карти </w:t>
      </w:r>
      <w:r>
        <w:t xml:space="preserve">пояснюється тим, </w:t>
      </w:r>
      <w:r w:rsidRPr="00A97D70">
        <w:t xml:space="preserve">що вона складається з </w:t>
      </w:r>
      <w:r>
        <w:t>великої кількості</w:t>
      </w:r>
      <w:r w:rsidRPr="00A97D70">
        <w:t xml:space="preserve"> шарів</w:t>
      </w:r>
      <w:r w:rsidR="00253A26">
        <w:t xml:space="preserve">, </w:t>
      </w:r>
      <w:r>
        <w:t>комплекс</w:t>
      </w:r>
      <w:r w:rsidRPr="00A97D70">
        <w:t xml:space="preserve"> </w:t>
      </w:r>
      <w:r w:rsidR="00253A26">
        <w:t>яких</w:t>
      </w:r>
      <w:r w:rsidRPr="00A97D70">
        <w:t xml:space="preserve"> виступає основою типізації для об’єднання складених даних.</w:t>
      </w:r>
      <w:r w:rsidR="00253A26">
        <w:t xml:space="preserve"> В основі багатошарової організації </w:t>
      </w:r>
      <w:r w:rsidR="00253A26" w:rsidRPr="00A97D70">
        <w:t>лежить гнучке управління</w:t>
      </w:r>
      <w:r w:rsidR="00253A26">
        <w:t>,</w:t>
      </w:r>
      <w:r w:rsidR="00253A26" w:rsidRPr="00A97D70">
        <w:t xml:space="preserve"> за допомогою </w:t>
      </w:r>
      <w:r w:rsidR="00253A26">
        <w:t xml:space="preserve">якого </w:t>
      </w:r>
      <w:r w:rsidR="00253A26" w:rsidRPr="00A97D70">
        <w:t>відбувається об’єднання</w:t>
      </w:r>
      <w:r w:rsidR="00253A26">
        <w:t>,</w:t>
      </w:r>
      <w:r w:rsidR="00253A26" w:rsidRPr="00A97D70">
        <w:t xml:space="preserve"> щоб </w:t>
      </w:r>
      <w:r w:rsidR="00253A26">
        <w:t xml:space="preserve">відобразити велику кількість значимої </w:t>
      </w:r>
      <w:r w:rsidR="00253A26" w:rsidRPr="00A97D70">
        <w:t>інформації.</w:t>
      </w:r>
      <w:r w:rsidR="00253A26">
        <w:t xml:space="preserve"> </w:t>
      </w:r>
      <w:r w:rsidR="00253A26" w:rsidRPr="00A97D70">
        <w:t>Інтерактивна карта – це варіаційний веб</w:t>
      </w:r>
      <w:r w:rsidR="00253A26">
        <w:t>-</w:t>
      </w:r>
      <w:r w:rsidR="00253A26" w:rsidRPr="00A97D70">
        <w:t>додаток</w:t>
      </w:r>
      <w:r w:rsidR="00253A26">
        <w:t>,</w:t>
      </w:r>
      <w:r w:rsidR="00253A26" w:rsidRPr="00A97D70">
        <w:t xml:space="preserve"> за допомогою якого можливе ств</w:t>
      </w:r>
      <w:r w:rsidR="00253A26">
        <w:t>орення, редагування та перегляд</w:t>
      </w:r>
      <w:r w:rsidR="007C44FE">
        <w:t xml:space="preserve"> даних про географічні </w:t>
      </w:r>
      <w:r w:rsidR="00ED4D1A">
        <w:t>об’єкти</w:t>
      </w:r>
      <w:r w:rsidR="00253A26">
        <w:t>.</w:t>
      </w:r>
      <w:r w:rsidR="00253A26" w:rsidRPr="00A97D70">
        <w:t xml:space="preserve"> </w:t>
      </w:r>
      <w:r w:rsidR="007C44FE">
        <w:t xml:space="preserve">На основі даних 27 країн ЄС, </w:t>
      </w:r>
      <w:r w:rsidR="007C44FE">
        <w:t>Норвегі</w:t>
      </w:r>
      <w:r w:rsidR="007C44FE">
        <w:t>ї</w:t>
      </w:r>
      <w:r w:rsidR="007C44FE">
        <w:t>, Велико</w:t>
      </w:r>
      <w:r w:rsidR="007C44FE">
        <w:t>ї</w:t>
      </w:r>
      <w:r w:rsidR="007C44FE">
        <w:t xml:space="preserve"> Британі</w:t>
      </w:r>
      <w:r w:rsidR="007C44FE">
        <w:t xml:space="preserve">ї агенцією </w:t>
      </w:r>
      <w:r w:rsidR="007C44FE">
        <w:rPr>
          <w:rFonts w:cs="Times New Roman"/>
          <w:bCs/>
          <w:color w:val="333333"/>
          <w:szCs w:val="28"/>
          <w:lang w:val="en-US"/>
        </w:rPr>
        <w:t>EEA</w:t>
      </w:r>
      <w:r w:rsidR="007C44FE">
        <w:rPr>
          <w:rFonts w:cs="Times New Roman"/>
          <w:bCs/>
          <w:color w:val="333333"/>
          <w:szCs w:val="28"/>
        </w:rPr>
        <w:t xml:space="preserve"> </w:t>
      </w:r>
      <w:r w:rsidR="007C44FE">
        <w:t xml:space="preserve">створені інтерактивні </w:t>
      </w:r>
      <w:r w:rsidR="007C44FE">
        <w:rPr>
          <w:lang w:val="en-US"/>
        </w:rPr>
        <w:t>GIS</w:t>
      </w:r>
      <w:r w:rsidR="007C44FE" w:rsidRPr="0084158C">
        <w:t xml:space="preserve"> </w:t>
      </w:r>
      <w:r w:rsidR="007C44FE">
        <w:t>карти, які містять дані про якісні, екологічні показники</w:t>
      </w:r>
      <w:r w:rsidR="007C44FE">
        <w:t xml:space="preserve">. В даній роботі описано результати, отримані </w:t>
      </w:r>
      <w:r w:rsidR="00ED4D1A">
        <w:t>в</w:t>
      </w:r>
      <w:r w:rsidR="00ED4D1A">
        <w:t xml:space="preserve"> Україні </w:t>
      </w:r>
      <w:r w:rsidR="007C44FE">
        <w:t xml:space="preserve">на </w:t>
      </w:r>
      <w:r w:rsidR="005B2444">
        <w:t>прикладі території Полтавської області</w:t>
      </w:r>
      <w:r w:rsidR="005B2444">
        <w:t>.</w:t>
      </w:r>
    </w:p>
    <w:p w:rsidR="005B2444" w:rsidRDefault="005B2444" w:rsidP="005B2444">
      <w:pPr>
        <w:ind w:firstLine="708"/>
      </w:pPr>
      <w:r>
        <w:rPr>
          <w:bCs/>
          <w:szCs w:val="28"/>
        </w:rPr>
        <w:lastRenderedPageBreak/>
        <w:t>Н</w:t>
      </w:r>
      <w:r w:rsidR="00253A26">
        <w:t xml:space="preserve">а першому етапі досліджень були проаналізовані алгоритми збору даних та візуалізації водних об’єктів за рахунок використання інтерактивної карти водних об’єктів. </w:t>
      </w:r>
      <w:r w:rsidR="00253A26" w:rsidRPr="00A97D70">
        <w:t xml:space="preserve">Для досягнення </w:t>
      </w:r>
      <w:r w:rsidR="00253A26">
        <w:t>поставленої</w:t>
      </w:r>
      <w:r w:rsidR="00253A26" w:rsidRPr="00A97D70">
        <w:t xml:space="preserve"> мети необхідно </w:t>
      </w:r>
      <w:r w:rsidR="00253A26">
        <w:t>було вирішити наступні задачі:</w:t>
      </w:r>
    </w:p>
    <w:p w:rsidR="005B2444" w:rsidRDefault="00253A26" w:rsidP="005B2444">
      <w:pPr>
        <w:ind w:firstLine="708"/>
      </w:pPr>
      <w:r w:rsidRPr="00A97D70">
        <w:rPr>
          <w:kern w:val="24"/>
          <w:szCs w:val="28"/>
        </w:rPr>
        <w:t xml:space="preserve">1. Виконати аналіз </w:t>
      </w:r>
      <w:r w:rsidRPr="00A97D70">
        <w:rPr>
          <w:szCs w:val="28"/>
        </w:rPr>
        <w:t>характеристик програмного забезпечення</w:t>
      </w:r>
      <w:r w:rsidRPr="00A97D70">
        <w:t>.</w:t>
      </w:r>
    </w:p>
    <w:p w:rsidR="005B2444" w:rsidRDefault="00253A26" w:rsidP="005B2444">
      <w:pPr>
        <w:ind w:firstLine="708"/>
        <w:rPr>
          <w:szCs w:val="28"/>
        </w:rPr>
      </w:pPr>
      <w:r w:rsidRPr="00A97D70">
        <w:rPr>
          <w:kern w:val="24"/>
          <w:szCs w:val="28"/>
        </w:rPr>
        <w:t xml:space="preserve">2. Визначити </w:t>
      </w:r>
      <w:r w:rsidRPr="00A97D70">
        <w:rPr>
          <w:szCs w:val="28"/>
        </w:rPr>
        <w:t>сервіси для візуалізації географічних об’єктів.</w:t>
      </w:r>
    </w:p>
    <w:p w:rsidR="005B2444" w:rsidRDefault="00253A26" w:rsidP="005B2444">
      <w:pPr>
        <w:ind w:firstLine="708"/>
        <w:rPr>
          <w:szCs w:val="28"/>
        </w:rPr>
      </w:pPr>
      <w:r w:rsidRPr="00A97D70">
        <w:rPr>
          <w:szCs w:val="28"/>
        </w:rPr>
        <w:t xml:space="preserve">3. </w:t>
      </w:r>
      <w:r w:rsidR="00103667">
        <w:rPr>
          <w:szCs w:val="28"/>
        </w:rPr>
        <w:t xml:space="preserve">Розробити </w:t>
      </w:r>
      <w:r w:rsidRPr="00A97D70">
        <w:rPr>
          <w:szCs w:val="28"/>
        </w:rPr>
        <w:t>алгоритм візуалізації векторних об’єктів інтерактивної карти.</w:t>
      </w:r>
    </w:p>
    <w:p w:rsidR="00253A26" w:rsidRPr="00A97D70" w:rsidRDefault="00253A26" w:rsidP="005B2444">
      <w:pPr>
        <w:ind w:firstLine="708"/>
        <w:rPr>
          <w:szCs w:val="28"/>
        </w:rPr>
      </w:pPr>
      <w:r w:rsidRPr="00A97D70">
        <w:rPr>
          <w:kern w:val="24"/>
          <w:szCs w:val="28"/>
        </w:rPr>
        <w:t xml:space="preserve">4. Розробити </w:t>
      </w:r>
      <w:r w:rsidRPr="00A97D70">
        <w:rPr>
          <w:szCs w:val="28"/>
        </w:rPr>
        <w:t xml:space="preserve">рекомендації щодо практичної реалізації </w:t>
      </w:r>
      <w:r w:rsidRPr="00A97D70">
        <w:t>алгоритму</w:t>
      </w:r>
      <w:r w:rsidRPr="00A97D70">
        <w:rPr>
          <w:szCs w:val="28"/>
        </w:rPr>
        <w:t>.</w:t>
      </w:r>
    </w:p>
    <w:p w:rsidR="00103667" w:rsidRDefault="00253A26" w:rsidP="005B2444">
      <w:pPr>
        <w:ind w:firstLine="708"/>
        <w:rPr>
          <w:bCs/>
          <w:szCs w:val="28"/>
        </w:rPr>
      </w:pPr>
      <w:r w:rsidRPr="005B2444">
        <w:rPr>
          <w:bCs/>
          <w:szCs w:val="28"/>
        </w:rPr>
        <w:t>Для створення і обробки бази даних використовувалася СУБД MS Access. Імпорт первинних даних поводився з електронних таблиць MS Excel. В якості програмного забезпечення геоінформаційних технологій (ГІС) розглянуто дві системи: Google Earth і Soft.Farm.</w:t>
      </w:r>
      <w:r w:rsidR="00103667" w:rsidRPr="005B2444">
        <w:rPr>
          <w:bCs/>
          <w:szCs w:val="28"/>
        </w:rPr>
        <w:t xml:space="preserve"> Остання обрана як </w:t>
      </w:r>
      <w:r w:rsidR="00103667" w:rsidRPr="005B2444">
        <w:rPr>
          <w:bCs/>
          <w:szCs w:val="28"/>
        </w:rPr>
        <w:t>сучасне хмарне IT-рішення [</w:t>
      </w:r>
      <w:r w:rsidR="00897DCF" w:rsidRPr="00897DCF">
        <w:rPr>
          <w:bCs/>
          <w:szCs w:val="28"/>
        </w:rPr>
        <w:t>3</w:t>
      </w:r>
      <w:r w:rsidR="00103667" w:rsidRPr="005B2444">
        <w:rPr>
          <w:bCs/>
          <w:szCs w:val="28"/>
        </w:rPr>
        <w:t>], яке дає можливість об’єднати дані в один формат.</w:t>
      </w:r>
      <w:r w:rsidR="00103667" w:rsidRPr="005B2444">
        <w:rPr>
          <w:bCs/>
          <w:szCs w:val="28"/>
        </w:rPr>
        <w:t xml:space="preserve"> </w:t>
      </w:r>
      <w:r w:rsidR="00103667" w:rsidRPr="005B2444">
        <w:rPr>
          <w:bCs/>
          <w:szCs w:val="28"/>
        </w:rPr>
        <w:t xml:space="preserve">Система </w:t>
      </w:r>
      <w:proofErr w:type="spellStart"/>
      <w:r w:rsidR="00103667" w:rsidRPr="005B2444">
        <w:rPr>
          <w:bCs/>
          <w:szCs w:val="28"/>
        </w:rPr>
        <w:t>Soft.Farm</w:t>
      </w:r>
      <w:proofErr w:type="spellEnd"/>
      <w:r w:rsidR="00103667" w:rsidRPr="005B2444">
        <w:rPr>
          <w:bCs/>
          <w:szCs w:val="28"/>
        </w:rPr>
        <w:t xml:space="preserve"> використовує веб-сервіс Google</w:t>
      </w:r>
      <w:r w:rsidR="00103667" w:rsidRPr="005B2444">
        <w:rPr>
          <w:bCs/>
          <w:szCs w:val="28"/>
        </w:rPr>
        <w:t>,</w:t>
      </w:r>
      <w:r w:rsidR="00103667" w:rsidRPr="005B2444">
        <w:rPr>
          <w:bCs/>
          <w:szCs w:val="28"/>
        </w:rPr>
        <w:t xml:space="preserve"> який має цифрову карту об’єктів, що знаходяться у реальному часі. Даний сайт має зрозумілий пошук кадастрових карт, велик</w:t>
      </w:r>
      <w:r w:rsidR="00103667" w:rsidRPr="005B2444">
        <w:rPr>
          <w:bCs/>
          <w:szCs w:val="28"/>
        </w:rPr>
        <w:t>у</w:t>
      </w:r>
      <w:r w:rsidR="00103667" w:rsidRPr="005B2444">
        <w:rPr>
          <w:bCs/>
          <w:szCs w:val="28"/>
        </w:rPr>
        <w:t xml:space="preserve"> та інформативн</w:t>
      </w:r>
      <w:r w:rsidR="00103667" w:rsidRPr="005B2444">
        <w:rPr>
          <w:bCs/>
          <w:szCs w:val="28"/>
        </w:rPr>
        <w:t>у</w:t>
      </w:r>
      <w:r w:rsidR="00103667" w:rsidRPr="005B2444">
        <w:rPr>
          <w:bCs/>
          <w:szCs w:val="28"/>
        </w:rPr>
        <w:t xml:space="preserve"> баз</w:t>
      </w:r>
      <w:r w:rsidR="00103667" w:rsidRPr="005B2444">
        <w:rPr>
          <w:bCs/>
          <w:szCs w:val="28"/>
        </w:rPr>
        <w:t>у</w:t>
      </w:r>
      <w:r w:rsidR="00103667" w:rsidRPr="005B2444">
        <w:rPr>
          <w:bCs/>
          <w:szCs w:val="28"/>
        </w:rPr>
        <w:t xml:space="preserve"> даних</w:t>
      </w:r>
      <w:r w:rsidR="00103667" w:rsidRPr="005B2444">
        <w:rPr>
          <w:bCs/>
          <w:szCs w:val="28"/>
        </w:rPr>
        <w:t xml:space="preserve">. </w:t>
      </w:r>
      <w:r w:rsidR="00103667" w:rsidRPr="005B2444">
        <w:rPr>
          <w:bCs/>
          <w:szCs w:val="28"/>
        </w:rPr>
        <w:t xml:space="preserve">У веб-додатку є інструменти, за допомогою яких розробляється чіткий об’єкт водного дзеркала, де записується назва кадастрового номеру, площа об’єкта, після чого лініями обводиться об’єкт. Приклад </w:t>
      </w:r>
      <w:r w:rsidR="007C44FE" w:rsidRPr="005B2444">
        <w:rPr>
          <w:bCs/>
          <w:szCs w:val="28"/>
        </w:rPr>
        <w:t>обведеного водного об’єкту з кадастровим номером показано</w:t>
      </w:r>
      <w:r w:rsidR="00103667" w:rsidRPr="005B2444">
        <w:rPr>
          <w:bCs/>
          <w:szCs w:val="28"/>
        </w:rPr>
        <w:t xml:space="preserve"> на рис. 1. </w:t>
      </w:r>
    </w:p>
    <w:p w:rsidR="00ED4D1A" w:rsidRPr="005B2444" w:rsidRDefault="00ED4D1A" w:rsidP="005B2444">
      <w:pPr>
        <w:ind w:firstLine="708"/>
        <w:rPr>
          <w:bCs/>
          <w:szCs w:val="28"/>
        </w:rPr>
      </w:pPr>
    </w:p>
    <w:p w:rsidR="009363D6" w:rsidRDefault="00103667" w:rsidP="00103667">
      <w:pPr>
        <w:jc w:val="center"/>
      </w:pPr>
      <w:r w:rsidRPr="00166EC6">
        <w:rPr>
          <w:noProof/>
          <w:lang w:eastAsia="uk-UA"/>
        </w:rPr>
        <w:drawing>
          <wp:inline distT="0" distB="0" distL="0" distR="0" wp14:anchorId="5DE17328" wp14:editId="2D0BA764">
            <wp:extent cx="6105525" cy="270025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2163" t="10143" r="3389" b="15989"/>
                    <a:stretch/>
                  </pic:blipFill>
                  <pic:spPr bwMode="auto">
                    <a:xfrm>
                      <a:off x="0" y="0"/>
                      <a:ext cx="6173601" cy="2730360"/>
                    </a:xfrm>
                    <a:prstGeom prst="rect">
                      <a:avLst/>
                    </a:prstGeom>
                    <a:noFill/>
                    <a:ln>
                      <a:noFill/>
                    </a:ln>
                    <a:extLst>
                      <a:ext uri="{53640926-AAD7-44D8-BBD7-CCE9431645EC}">
                        <a14:shadowObscured xmlns:a14="http://schemas.microsoft.com/office/drawing/2010/main"/>
                      </a:ext>
                    </a:extLst>
                  </pic:spPr>
                </pic:pic>
              </a:graphicData>
            </a:graphic>
          </wp:inline>
        </w:drawing>
      </w:r>
    </w:p>
    <w:p w:rsidR="009363D6" w:rsidRDefault="00103667" w:rsidP="00103667">
      <w:r>
        <w:t xml:space="preserve"> </w:t>
      </w:r>
      <w:r w:rsidR="009363D6">
        <w:t xml:space="preserve">Рис. 1. </w:t>
      </w:r>
      <w:r>
        <w:t xml:space="preserve">Приклад обведеного водного </w:t>
      </w:r>
      <w:r>
        <w:t>об’єкту</w:t>
      </w:r>
      <w:r>
        <w:t xml:space="preserve"> в </w:t>
      </w:r>
      <w:r>
        <w:rPr>
          <w:szCs w:val="28"/>
          <w:lang w:val="en-US"/>
        </w:rPr>
        <w:t>Soft</w:t>
      </w:r>
      <w:r w:rsidRPr="00A744BD">
        <w:rPr>
          <w:szCs w:val="28"/>
        </w:rPr>
        <w:t>.</w:t>
      </w:r>
      <w:r>
        <w:rPr>
          <w:szCs w:val="28"/>
          <w:lang w:val="en-US"/>
        </w:rPr>
        <w:t>Farm</w:t>
      </w:r>
      <w:r>
        <w:rPr>
          <w:szCs w:val="28"/>
        </w:rPr>
        <w:t xml:space="preserve"> із кадастров</w:t>
      </w:r>
      <w:r>
        <w:rPr>
          <w:szCs w:val="28"/>
        </w:rPr>
        <w:t>им</w:t>
      </w:r>
      <w:r>
        <w:rPr>
          <w:szCs w:val="28"/>
        </w:rPr>
        <w:t xml:space="preserve"> номер</w:t>
      </w:r>
      <w:r>
        <w:rPr>
          <w:szCs w:val="28"/>
        </w:rPr>
        <w:t>ом</w:t>
      </w:r>
    </w:p>
    <w:p w:rsidR="005B2444" w:rsidRDefault="007C44FE" w:rsidP="00ED4D1A">
      <w:pPr>
        <w:ind w:firstLine="709"/>
      </w:pPr>
      <w:r w:rsidRPr="00A97D70">
        <w:rPr>
          <w:szCs w:val="28"/>
        </w:rPr>
        <w:lastRenderedPageBreak/>
        <w:t xml:space="preserve">Інформація кадастрових ділянок зберігається у форматі </w:t>
      </w:r>
      <w:r w:rsidRPr="00BF36B2">
        <w:rPr>
          <w:szCs w:val="28"/>
          <w:lang w:val="en-US"/>
        </w:rPr>
        <w:t>KML</w:t>
      </w:r>
      <w:r w:rsidRPr="00A97D70">
        <w:rPr>
          <w:szCs w:val="28"/>
        </w:rPr>
        <w:t>, що дає змогу використовувати дану карту в інших програмних забезпеченнях</w:t>
      </w:r>
      <w:r w:rsidR="005B2444">
        <w:rPr>
          <w:szCs w:val="28"/>
        </w:rPr>
        <w:t xml:space="preserve">. </w:t>
      </w:r>
      <w:r w:rsidR="005B2444">
        <w:t xml:space="preserve">В ході опрацювання даних водних об’єктів були створені відповідні алгоритми створення бази даних водних об’єктів в обох названих системах </w:t>
      </w:r>
      <w:r w:rsidR="005B2444" w:rsidRPr="00ED4D1A">
        <w:rPr>
          <w:szCs w:val="28"/>
        </w:rPr>
        <w:t>(Google Earth</w:t>
      </w:r>
      <w:r w:rsidR="005B2444" w:rsidRPr="00ED4D1A">
        <w:rPr>
          <w:szCs w:val="28"/>
        </w:rPr>
        <w:t xml:space="preserve"> та </w:t>
      </w:r>
      <w:r w:rsidR="005B2444" w:rsidRPr="00ED4D1A">
        <w:rPr>
          <w:szCs w:val="28"/>
        </w:rPr>
        <w:t>Soft.Farm) на основі даних, отриманих від Департаменту агропромислового</w:t>
      </w:r>
      <w:r w:rsidR="005B2444">
        <w:t xml:space="preserve"> розвитку Полтавської області. У результаті були </w:t>
      </w:r>
      <w:r w:rsidR="00897DCF">
        <w:t>нанесені</w:t>
      </w:r>
      <w:r w:rsidR="005B2444">
        <w:t xml:space="preserve"> зображення більше тисячі водних об’єктів, створені їхні паспорти, впорядкована інформація, розрахований економічний ефект від застосування інформаційних систем.</w:t>
      </w:r>
    </w:p>
    <w:p w:rsidR="005B2444" w:rsidRDefault="005B2444" w:rsidP="005B2444">
      <w:pPr>
        <w:ind w:firstLine="708"/>
      </w:pPr>
      <w:r>
        <w:t>Н</w:t>
      </w:r>
      <w:r>
        <w:t xml:space="preserve">е дивлячись на суттєве заповнення бази даних водних об’єктів, інформація про кожний конкретний об’єкт не є достатньою. Інтерактивні карти в теперішньому стані не мають даних про глибину водного об’єкта, рельєф та структуру </w:t>
      </w:r>
      <w:proofErr w:type="spellStart"/>
      <w:r>
        <w:t>дна</w:t>
      </w:r>
      <w:proofErr w:type="spellEnd"/>
      <w:r>
        <w:t>, наявність підводної рослинності, а також наявність різних сторонніх предметів і включень на дні водного об’єкта. Останній фактор є актуальним на тлі господарської діяльності людини</w:t>
      </w:r>
      <w:r w:rsidR="00ED4D1A">
        <w:t>. Т</w:t>
      </w:r>
      <w:r>
        <w:t>ому були проведені експериментальні виміри характеристик водних об’єктів із застосуванням методу батиметрії</w:t>
      </w:r>
      <w:r>
        <w:t xml:space="preserve"> </w:t>
      </w:r>
      <w:r w:rsidR="00ED4D1A">
        <w:t>і</w:t>
      </w:r>
      <w:r>
        <w:t xml:space="preserve"> опрацюванням даних штучним інтелектом. Автори вважають даний напрямок перспективним для наступних наукових досліджень</w:t>
      </w:r>
      <w:r w:rsidR="00897DCF">
        <w:rPr>
          <w:lang w:val="en-US"/>
        </w:rPr>
        <w:t xml:space="preserve"> [4]</w:t>
      </w:r>
      <w:r>
        <w:t>.</w:t>
      </w:r>
    </w:p>
    <w:p w:rsidR="008B1CA2" w:rsidRDefault="008B1CA2" w:rsidP="008B1CA2">
      <w:pPr>
        <w:jc w:val="center"/>
        <w:rPr>
          <w:rFonts w:asciiTheme="minorHAnsi" w:hAnsiTheme="minorHAnsi"/>
          <w:b/>
          <w:bCs/>
          <w:color w:val="333333"/>
          <w:sz w:val="21"/>
          <w:szCs w:val="21"/>
          <w:shd w:val="clear" w:color="auto" w:fill="FFFFFF"/>
        </w:rPr>
      </w:pPr>
      <w:bookmarkStart w:id="0" w:name="_GoBack"/>
      <w:bookmarkEnd w:id="0"/>
    </w:p>
    <w:p w:rsidR="00002DA8" w:rsidRPr="008B1CA2" w:rsidRDefault="008B1CA2" w:rsidP="008B1CA2">
      <w:pPr>
        <w:jc w:val="center"/>
        <w:rPr>
          <w:rFonts w:cs="Times New Roman"/>
          <w:sz w:val="24"/>
          <w:szCs w:val="24"/>
        </w:rPr>
      </w:pPr>
      <w:r w:rsidRPr="008B1CA2">
        <w:rPr>
          <w:rFonts w:cs="Times New Roman"/>
          <w:b/>
          <w:bCs/>
          <w:color w:val="333333"/>
          <w:sz w:val="24"/>
          <w:szCs w:val="24"/>
          <w:shd w:val="clear" w:color="auto" w:fill="FFFFFF"/>
        </w:rPr>
        <w:t>Література</w:t>
      </w:r>
    </w:p>
    <w:p w:rsidR="00ED4D1A" w:rsidRPr="00ED4D1A" w:rsidRDefault="00ED4D1A" w:rsidP="00ED4D1A">
      <w:pPr>
        <w:pStyle w:val="a4"/>
        <w:numPr>
          <w:ilvl w:val="0"/>
          <w:numId w:val="5"/>
        </w:numPr>
        <w:ind w:firstLine="709"/>
        <w:rPr>
          <w:color w:val="000000" w:themeColor="text1"/>
          <w:sz w:val="24"/>
          <w:szCs w:val="24"/>
        </w:rPr>
      </w:pPr>
      <w:r w:rsidRPr="00ED4D1A">
        <w:rPr>
          <w:color w:val="000000" w:themeColor="text1"/>
          <w:sz w:val="24"/>
          <w:szCs w:val="24"/>
        </w:rPr>
        <w:t xml:space="preserve">Water Framework Directive Quality Elements. Available online: </w:t>
      </w:r>
      <w:hyperlink r:id="rId11" w:history="1">
        <w:r w:rsidRPr="00ED4D1A">
          <w:rPr>
            <w:color w:val="000000" w:themeColor="text1"/>
            <w:sz w:val="24"/>
            <w:szCs w:val="24"/>
          </w:rPr>
          <w:t>https://www.eea.europa.eu/data-and-maps/explore-interactive-maps/water-framework-directive-quality-elements</w:t>
        </w:r>
      </w:hyperlink>
      <w:r w:rsidRPr="00ED4D1A">
        <w:rPr>
          <w:color w:val="000000" w:themeColor="text1"/>
          <w:sz w:val="24"/>
          <w:szCs w:val="24"/>
        </w:rPr>
        <w:t xml:space="preserve"> (Accessed at 20.08.2023).</w:t>
      </w:r>
    </w:p>
    <w:p w:rsidR="00ED4D1A" w:rsidRPr="00ED4D1A" w:rsidRDefault="00ED4D1A" w:rsidP="00ED4D1A">
      <w:pPr>
        <w:pStyle w:val="a4"/>
        <w:numPr>
          <w:ilvl w:val="0"/>
          <w:numId w:val="5"/>
        </w:numPr>
        <w:ind w:firstLine="709"/>
        <w:rPr>
          <w:color w:val="000000" w:themeColor="text1"/>
          <w:sz w:val="24"/>
          <w:szCs w:val="24"/>
        </w:rPr>
      </w:pPr>
      <w:r w:rsidRPr="00ED4D1A">
        <w:rPr>
          <w:color w:val="000000" w:themeColor="text1"/>
          <w:sz w:val="24"/>
          <w:szCs w:val="24"/>
        </w:rPr>
        <w:t xml:space="preserve">European Enviremental Agency. Official site. Available online: </w:t>
      </w:r>
      <w:hyperlink r:id="rId12" w:history="1">
        <w:r w:rsidRPr="00ED4D1A">
          <w:rPr>
            <w:color w:val="000000" w:themeColor="text1"/>
            <w:sz w:val="24"/>
            <w:szCs w:val="24"/>
          </w:rPr>
          <w:t>https://www.eea.europa.eu/data-and-maps/explore-interactive-maps/state-of-bathing-waters-in-2022</w:t>
        </w:r>
      </w:hyperlink>
      <w:r w:rsidRPr="00ED4D1A">
        <w:rPr>
          <w:color w:val="000000" w:themeColor="text1"/>
          <w:sz w:val="24"/>
          <w:szCs w:val="24"/>
        </w:rPr>
        <w:t xml:space="preserve"> (Accessed at 20.08.2023).</w:t>
      </w:r>
    </w:p>
    <w:p w:rsidR="00ED4D1A" w:rsidRPr="00ED4D1A" w:rsidRDefault="00ED4D1A" w:rsidP="00ED4D1A">
      <w:pPr>
        <w:pStyle w:val="a4"/>
        <w:numPr>
          <w:ilvl w:val="0"/>
          <w:numId w:val="5"/>
        </w:numPr>
        <w:ind w:firstLine="709"/>
        <w:rPr>
          <w:color w:val="000000" w:themeColor="text1"/>
          <w:sz w:val="24"/>
          <w:szCs w:val="24"/>
        </w:rPr>
      </w:pPr>
      <w:r w:rsidRPr="00ED4D1A">
        <w:rPr>
          <w:color w:val="000000" w:themeColor="text1"/>
          <w:sz w:val="24"/>
          <w:szCs w:val="24"/>
        </w:rPr>
        <w:t>O. Kopishynska, Y. Utkin, O. Galych, M. Marenych and I. Sliusar, “Main Aspects of the Creation of Managing Information System at the Implementation of Precision Farming”, 2020 IEEE 11th International Conference on Dependable Systems, Services and Technologies (DESSERT), Kyiv, Ukraine, 2020, pp. 404-410, DOI: 10.1109/DESSERT50317.2020.9125072.</w:t>
      </w:r>
    </w:p>
    <w:p w:rsidR="00141274" w:rsidRPr="00897DCF" w:rsidRDefault="00897DCF" w:rsidP="00897DCF">
      <w:pPr>
        <w:pStyle w:val="a4"/>
        <w:numPr>
          <w:ilvl w:val="0"/>
          <w:numId w:val="5"/>
        </w:numPr>
        <w:ind w:firstLine="709"/>
        <w:rPr>
          <w:rFonts w:cs="Times New Roman"/>
          <w:color w:val="000000" w:themeColor="text1"/>
          <w:sz w:val="24"/>
          <w:szCs w:val="24"/>
        </w:rPr>
      </w:pPr>
      <w:proofErr w:type="spellStart"/>
      <w:r w:rsidRPr="00897DCF">
        <w:rPr>
          <w:rFonts w:cs="Times New Roman"/>
          <w:color w:val="222222"/>
          <w:sz w:val="24"/>
          <w:szCs w:val="24"/>
          <w:shd w:val="clear" w:color="auto" w:fill="FFFFFF"/>
        </w:rPr>
        <w:t>Muravlov</w:t>
      </w:r>
      <w:proofErr w:type="spellEnd"/>
      <w:r w:rsidRPr="00897DCF">
        <w:rPr>
          <w:rFonts w:cs="Times New Roman"/>
          <w:color w:val="222222"/>
          <w:sz w:val="24"/>
          <w:szCs w:val="24"/>
          <w:shd w:val="clear" w:color="auto" w:fill="FFFFFF"/>
        </w:rPr>
        <w:t xml:space="preserve"> V, </w:t>
      </w:r>
      <w:proofErr w:type="spellStart"/>
      <w:r w:rsidRPr="00897DCF">
        <w:rPr>
          <w:rFonts w:cs="Times New Roman"/>
          <w:color w:val="222222"/>
          <w:sz w:val="24"/>
          <w:szCs w:val="24"/>
          <w:shd w:val="clear" w:color="auto" w:fill="FFFFFF"/>
        </w:rPr>
        <w:t>Utkin</w:t>
      </w:r>
      <w:proofErr w:type="spellEnd"/>
      <w:r w:rsidRPr="00897DCF">
        <w:rPr>
          <w:rFonts w:cs="Times New Roman"/>
          <w:color w:val="222222"/>
          <w:sz w:val="24"/>
          <w:szCs w:val="24"/>
          <w:shd w:val="clear" w:color="auto" w:fill="FFFFFF"/>
        </w:rPr>
        <w:t xml:space="preserve"> Y, </w:t>
      </w:r>
      <w:proofErr w:type="spellStart"/>
      <w:r w:rsidRPr="00897DCF">
        <w:rPr>
          <w:rFonts w:cs="Times New Roman"/>
          <w:color w:val="222222"/>
          <w:sz w:val="24"/>
          <w:szCs w:val="24"/>
          <w:shd w:val="clear" w:color="auto" w:fill="FFFFFF"/>
        </w:rPr>
        <w:t>Sliusar</w:t>
      </w:r>
      <w:proofErr w:type="spellEnd"/>
      <w:r w:rsidRPr="00897DCF">
        <w:rPr>
          <w:rFonts w:cs="Times New Roman"/>
          <w:color w:val="222222"/>
          <w:sz w:val="24"/>
          <w:szCs w:val="24"/>
          <w:shd w:val="clear" w:color="auto" w:fill="FFFFFF"/>
        </w:rPr>
        <w:t xml:space="preserve"> I, </w:t>
      </w:r>
      <w:proofErr w:type="spellStart"/>
      <w:r w:rsidRPr="00897DCF">
        <w:rPr>
          <w:rFonts w:cs="Times New Roman"/>
          <w:color w:val="222222"/>
          <w:sz w:val="24"/>
          <w:szCs w:val="24"/>
          <w:shd w:val="clear" w:color="auto" w:fill="FFFFFF"/>
        </w:rPr>
        <w:t>Kopishynska</w:t>
      </w:r>
      <w:proofErr w:type="spellEnd"/>
      <w:r w:rsidRPr="00897DCF">
        <w:rPr>
          <w:rFonts w:cs="Times New Roman"/>
          <w:color w:val="222222"/>
          <w:sz w:val="24"/>
          <w:szCs w:val="24"/>
          <w:shd w:val="clear" w:color="auto" w:fill="FFFFFF"/>
        </w:rPr>
        <w:t xml:space="preserve"> O, </w:t>
      </w:r>
      <w:proofErr w:type="spellStart"/>
      <w:r w:rsidRPr="00897DCF">
        <w:rPr>
          <w:rFonts w:cs="Times New Roman"/>
          <w:color w:val="222222"/>
          <w:sz w:val="24"/>
          <w:szCs w:val="24"/>
          <w:shd w:val="clear" w:color="auto" w:fill="FFFFFF"/>
        </w:rPr>
        <w:t>Goryk</w:t>
      </w:r>
      <w:proofErr w:type="spellEnd"/>
      <w:r w:rsidRPr="00897DCF">
        <w:rPr>
          <w:rFonts w:cs="Times New Roman"/>
          <w:color w:val="222222"/>
          <w:sz w:val="24"/>
          <w:szCs w:val="24"/>
          <w:shd w:val="clear" w:color="auto" w:fill="FFFFFF"/>
        </w:rPr>
        <w:t xml:space="preserve"> O, </w:t>
      </w:r>
      <w:proofErr w:type="spellStart"/>
      <w:r w:rsidRPr="00897DCF">
        <w:rPr>
          <w:rFonts w:cs="Times New Roman"/>
          <w:color w:val="222222"/>
          <w:sz w:val="24"/>
          <w:szCs w:val="24"/>
          <w:shd w:val="clear" w:color="auto" w:fill="FFFFFF"/>
        </w:rPr>
        <w:t>Brykun</w:t>
      </w:r>
      <w:proofErr w:type="spellEnd"/>
      <w:r w:rsidRPr="00897DCF">
        <w:rPr>
          <w:rFonts w:cs="Times New Roman"/>
          <w:color w:val="222222"/>
          <w:sz w:val="24"/>
          <w:szCs w:val="24"/>
          <w:shd w:val="clear" w:color="auto" w:fill="FFFFFF"/>
        </w:rPr>
        <w:t xml:space="preserve"> O, </w:t>
      </w:r>
      <w:proofErr w:type="spellStart"/>
      <w:r w:rsidRPr="00897DCF">
        <w:rPr>
          <w:rFonts w:cs="Times New Roman"/>
          <w:color w:val="222222"/>
          <w:sz w:val="24"/>
          <w:szCs w:val="24"/>
          <w:shd w:val="clear" w:color="auto" w:fill="FFFFFF"/>
        </w:rPr>
        <w:t>Semenov</w:t>
      </w:r>
      <w:proofErr w:type="spellEnd"/>
      <w:r w:rsidRPr="00897DCF">
        <w:rPr>
          <w:rFonts w:cs="Times New Roman"/>
          <w:color w:val="222222"/>
          <w:sz w:val="24"/>
          <w:szCs w:val="24"/>
          <w:shd w:val="clear" w:color="auto" w:fill="FFFFFF"/>
        </w:rPr>
        <w:t xml:space="preserve"> A, </w:t>
      </w:r>
      <w:proofErr w:type="spellStart"/>
      <w:r w:rsidRPr="00897DCF">
        <w:rPr>
          <w:rFonts w:cs="Times New Roman"/>
          <w:color w:val="222222"/>
          <w:sz w:val="24"/>
          <w:szCs w:val="24"/>
          <w:shd w:val="clear" w:color="auto" w:fill="FFFFFF"/>
        </w:rPr>
        <w:t>Bida</w:t>
      </w:r>
      <w:proofErr w:type="spellEnd"/>
      <w:r w:rsidRPr="00897DCF">
        <w:rPr>
          <w:rFonts w:cs="Times New Roman"/>
          <w:color w:val="222222"/>
          <w:sz w:val="24"/>
          <w:szCs w:val="24"/>
          <w:shd w:val="clear" w:color="auto" w:fill="FFFFFF"/>
        </w:rPr>
        <w:t xml:space="preserve"> S, </w:t>
      </w:r>
      <w:proofErr w:type="spellStart"/>
      <w:r w:rsidRPr="00897DCF">
        <w:rPr>
          <w:rFonts w:cs="Times New Roman"/>
          <w:color w:val="222222"/>
          <w:sz w:val="24"/>
          <w:szCs w:val="24"/>
          <w:shd w:val="clear" w:color="auto" w:fill="FFFFFF"/>
        </w:rPr>
        <w:t>Petrash</w:t>
      </w:r>
      <w:proofErr w:type="spellEnd"/>
      <w:r w:rsidRPr="00897DCF">
        <w:rPr>
          <w:rFonts w:cs="Times New Roman"/>
          <w:color w:val="222222"/>
          <w:sz w:val="24"/>
          <w:szCs w:val="24"/>
          <w:shd w:val="clear" w:color="auto" w:fill="FFFFFF"/>
        </w:rPr>
        <w:t xml:space="preserve"> O, </w:t>
      </w:r>
      <w:proofErr w:type="spellStart"/>
      <w:r w:rsidRPr="00897DCF">
        <w:rPr>
          <w:rFonts w:cs="Times New Roman"/>
          <w:color w:val="222222"/>
          <w:sz w:val="24"/>
          <w:szCs w:val="24"/>
          <w:shd w:val="clear" w:color="auto" w:fill="FFFFFF"/>
        </w:rPr>
        <w:t>Petrash</w:t>
      </w:r>
      <w:proofErr w:type="spellEnd"/>
      <w:r w:rsidRPr="00897DCF">
        <w:rPr>
          <w:rFonts w:cs="Times New Roman"/>
          <w:color w:val="222222"/>
          <w:sz w:val="24"/>
          <w:szCs w:val="24"/>
          <w:shd w:val="clear" w:color="auto" w:fill="FFFFFF"/>
        </w:rPr>
        <w:t xml:space="preserve"> R. </w:t>
      </w:r>
      <w:proofErr w:type="spellStart"/>
      <w:r w:rsidRPr="00897DCF">
        <w:rPr>
          <w:rFonts w:cs="Times New Roman"/>
          <w:color w:val="222222"/>
          <w:sz w:val="24"/>
          <w:szCs w:val="24"/>
          <w:shd w:val="clear" w:color="auto" w:fill="FFFFFF"/>
        </w:rPr>
        <w:t>Innovative</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Projects</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in</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the</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Industry</w:t>
      </w:r>
      <w:proofErr w:type="spellEnd"/>
      <w:r w:rsidRPr="00897DCF">
        <w:rPr>
          <w:rFonts w:cs="Times New Roman"/>
          <w:color w:val="222222"/>
          <w:sz w:val="24"/>
          <w:szCs w:val="24"/>
          <w:shd w:val="clear" w:color="auto" w:fill="FFFFFF"/>
        </w:rPr>
        <w:t xml:space="preserve"> 4.0 </w:t>
      </w:r>
      <w:proofErr w:type="spellStart"/>
      <w:r w:rsidRPr="00897DCF">
        <w:rPr>
          <w:rFonts w:cs="Times New Roman"/>
          <w:color w:val="222222"/>
          <w:sz w:val="24"/>
          <w:szCs w:val="24"/>
          <w:shd w:val="clear" w:color="auto" w:fill="FFFFFF"/>
        </w:rPr>
        <w:t>Sphere</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of</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Poltava</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State</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Agrarian</w:t>
      </w:r>
      <w:proofErr w:type="spellEnd"/>
      <w:r w:rsidRPr="00897DCF">
        <w:rPr>
          <w:rFonts w:cs="Times New Roman"/>
          <w:color w:val="222222"/>
          <w:sz w:val="24"/>
          <w:szCs w:val="24"/>
          <w:shd w:val="clear" w:color="auto" w:fill="FFFFFF"/>
        </w:rPr>
        <w:t xml:space="preserve"> </w:t>
      </w:r>
      <w:proofErr w:type="spellStart"/>
      <w:r w:rsidRPr="00897DCF">
        <w:rPr>
          <w:rFonts w:cs="Times New Roman"/>
          <w:color w:val="222222"/>
          <w:sz w:val="24"/>
          <w:szCs w:val="24"/>
          <w:shd w:val="clear" w:color="auto" w:fill="FFFFFF"/>
        </w:rPr>
        <w:t>University</w:t>
      </w:r>
      <w:proofErr w:type="spellEnd"/>
      <w:r w:rsidRPr="00897DCF">
        <w:rPr>
          <w:rFonts w:cs="Times New Roman"/>
          <w:color w:val="222222"/>
          <w:sz w:val="24"/>
          <w:szCs w:val="24"/>
          <w:shd w:val="clear" w:color="auto" w:fill="FFFFFF"/>
        </w:rPr>
        <w:t>. </w:t>
      </w:r>
      <w:proofErr w:type="spellStart"/>
      <w:r w:rsidRPr="00897DCF">
        <w:rPr>
          <w:rStyle w:val="ac"/>
          <w:rFonts w:cs="Times New Roman"/>
          <w:color w:val="222222"/>
          <w:sz w:val="24"/>
          <w:szCs w:val="24"/>
          <w:shd w:val="clear" w:color="auto" w:fill="FFFFFF"/>
        </w:rPr>
        <w:t>Engineering</w:t>
      </w:r>
      <w:proofErr w:type="spellEnd"/>
      <w:r w:rsidRPr="00897DCF">
        <w:rPr>
          <w:rStyle w:val="ac"/>
          <w:rFonts w:cs="Times New Roman"/>
          <w:color w:val="222222"/>
          <w:sz w:val="24"/>
          <w:szCs w:val="24"/>
          <w:shd w:val="clear" w:color="auto" w:fill="FFFFFF"/>
        </w:rPr>
        <w:t xml:space="preserve"> </w:t>
      </w:r>
      <w:proofErr w:type="spellStart"/>
      <w:r w:rsidRPr="00897DCF">
        <w:rPr>
          <w:rStyle w:val="ac"/>
          <w:rFonts w:cs="Times New Roman"/>
          <w:color w:val="222222"/>
          <w:sz w:val="24"/>
          <w:szCs w:val="24"/>
          <w:shd w:val="clear" w:color="auto" w:fill="FFFFFF"/>
        </w:rPr>
        <w:t>Proceedings</w:t>
      </w:r>
      <w:proofErr w:type="spellEnd"/>
      <w:r w:rsidRPr="00897DCF">
        <w:rPr>
          <w:rFonts w:cs="Times New Roman"/>
          <w:color w:val="222222"/>
          <w:sz w:val="24"/>
          <w:szCs w:val="24"/>
          <w:shd w:val="clear" w:color="auto" w:fill="FFFFFF"/>
        </w:rPr>
        <w:t>. 2023; 40(1):22. https://doi.org/10.3390/engproc2023040022</w:t>
      </w:r>
      <w:r>
        <w:rPr>
          <w:rFonts w:cs="Times New Roman"/>
          <w:color w:val="222222"/>
          <w:sz w:val="24"/>
          <w:szCs w:val="24"/>
          <w:shd w:val="clear" w:color="auto" w:fill="FFFFFF"/>
        </w:rPr>
        <w:t>.</w:t>
      </w:r>
    </w:p>
    <w:sectPr w:rsidR="00141274" w:rsidRPr="00897DCF" w:rsidSect="00335641">
      <w:head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46B0" w:rsidRDefault="005446B0" w:rsidP="00E54DD4">
      <w:pPr>
        <w:spacing w:line="240" w:lineRule="auto"/>
      </w:pPr>
      <w:r>
        <w:separator/>
      </w:r>
    </w:p>
  </w:endnote>
  <w:endnote w:type="continuationSeparator" w:id="0">
    <w:p w:rsidR="005446B0" w:rsidRDefault="005446B0" w:rsidP="00E54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46B0" w:rsidRDefault="005446B0" w:rsidP="00E54DD4">
      <w:pPr>
        <w:spacing w:line="240" w:lineRule="auto"/>
      </w:pPr>
      <w:r>
        <w:separator/>
      </w:r>
    </w:p>
  </w:footnote>
  <w:footnote w:type="continuationSeparator" w:id="0">
    <w:p w:rsidR="005446B0" w:rsidRDefault="005446B0" w:rsidP="00E54D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6867975"/>
      <w:docPartObj>
        <w:docPartGallery w:val="Page Numbers (Top of Page)"/>
        <w:docPartUnique/>
      </w:docPartObj>
    </w:sdtPr>
    <w:sdtEndPr/>
    <w:sdtContent>
      <w:p w:rsidR="00E54DD4" w:rsidRDefault="00E54DD4">
        <w:pPr>
          <w:pStyle w:val="a8"/>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A16DB"/>
    <w:multiLevelType w:val="hybridMultilevel"/>
    <w:tmpl w:val="8C342D02"/>
    <w:lvl w:ilvl="0" w:tplc="EA44DC64">
      <w:start w:val="1"/>
      <w:numFmt w:val="decimal"/>
      <w:lvlText w:val="%1."/>
      <w:lvlJc w:val="left"/>
      <w:pPr>
        <w:tabs>
          <w:tab w:val="num" w:pos="1077"/>
        </w:tabs>
        <w:ind w:left="0" w:firstLine="708"/>
      </w:pPr>
      <w:rPr>
        <w:rFonts w:hint="default"/>
        <w:color w:val="000000" w:themeColor="text1"/>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0AC54F25"/>
    <w:multiLevelType w:val="hybridMultilevel"/>
    <w:tmpl w:val="2616659C"/>
    <w:lvl w:ilvl="0" w:tplc="57ACB6EC">
      <w:start w:val="1"/>
      <w:numFmt w:val="decimal"/>
      <w:lvlText w:val="%1."/>
      <w:lvlJc w:val="left"/>
      <w:pPr>
        <w:tabs>
          <w:tab w:val="num" w:pos="1134"/>
        </w:tabs>
        <w:ind w:left="0" w:firstLine="680"/>
      </w:pPr>
      <w:rPr>
        <w:rFonts w:hint="default"/>
      </w:rPr>
    </w:lvl>
    <w:lvl w:ilvl="1" w:tplc="04220019">
      <w:start w:val="1"/>
      <w:numFmt w:val="lowerLetter"/>
      <w:lvlText w:val="%2."/>
      <w:lvlJc w:val="left"/>
      <w:pPr>
        <w:ind w:left="1495"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8487C13"/>
    <w:multiLevelType w:val="hybridMultilevel"/>
    <w:tmpl w:val="3872FD52"/>
    <w:lvl w:ilvl="0" w:tplc="7C204E18">
      <w:start w:val="1"/>
      <w:numFmt w:val="bullet"/>
      <w:lvlText w:val=""/>
      <w:lvlJc w:val="left"/>
      <w:pPr>
        <w:tabs>
          <w:tab w:val="num" w:pos="1077"/>
        </w:tabs>
        <w:ind w:left="0" w:firstLine="6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CDF22F7"/>
    <w:multiLevelType w:val="multilevel"/>
    <w:tmpl w:val="FCC23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943DB"/>
    <w:multiLevelType w:val="multilevel"/>
    <w:tmpl w:val="D1EE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538E3B3B"/>
    <w:multiLevelType w:val="hybridMultilevel"/>
    <w:tmpl w:val="73F4EC5E"/>
    <w:lvl w:ilvl="0" w:tplc="7C204E18">
      <w:start w:val="1"/>
      <w:numFmt w:val="bullet"/>
      <w:lvlText w:val=""/>
      <w:lvlJc w:val="left"/>
      <w:pPr>
        <w:tabs>
          <w:tab w:val="num" w:pos="1077"/>
        </w:tabs>
        <w:ind w:left="0" w:firstLine="68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A973920"/>
    <w:multiLevelType w:val="hybridMultilevel"/>
    <w:tmpl w:val="B3EE4CAE"/>
    <w:lvl w:ilvl="0" w:tplc="2E3620FC">
      <w:start w:val="1"/>
      <w:numFmt w:val="decimal"/>
      <w:lvlText w:val="%1."/>
      <w:lvlJc w:val="left"/>
      <w:pPr>
        <w:tabs>
          <w:tab w:val="num" w:pos="1021"/>
        </w:tabs>
        <w:ind w:left="0" w:firstLine="680"/>
      </w:pPr>
      <w:rPr>
        <w:rFonts w:ascii="Times New Roman" w:hAnsi="Times New Roman" w:cs="Times New Roman" w:hint="default"/>
        <w:color w:val="333333"/>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7C3"/>
    <w:rsid w:val="00002DA8"/>
    <w:rsid w:val="000D47C3"/>
    <w:rsid w:val="00103667"/>
    <w:rsid w:val="00141274"/>
    <w:rsid w:val="00250135"/>
    <w:rsid w:val="00253A26"/>
    <w:rsid w:val="0032376F"/>
    <w:rsid w:val="00335641"/>
    <w:rsid w:val="0033599E"/>
    <w:rsid w:val="00391B6C"/>
    <w:rsid w:val="003C5F94"/>
    <w:rsid w:val="00432C19"/>
    <w:rsid w:val="005446B0"/>
    <w:rsid w:val="005B2444"/>
    <w:rsid w:val="00670D45"/>
    <w:rsid w:val="006B0B5C"/>
    <w:rsid w:val="007C44FE"/>
    <w:rsid w:val="00826815"/>
    <w:rsid w:val="0085323E"/>
    <w:rsid w:val="008727CB"/>
    <w:rsid w:val="00876C0A"/>
    <w:rsid w:val="00897DCF"/>
    <w:rsid w:val="008A1F88"/>
    <w:rsid w:val="008B1CA2"/>
    <w:rsid w:val="0091292E"/>
    <w:rsid w:val="009260BF"/>
    <w:rsid w:val="009363D6"/>
    <w:rsid w:val="00A22472"/>
    <w:rsid w:val="00AB1667"/>
    <w:rsid w:val="00B12148"/>
    <w:rsid w:val="00BE3F0B"/>
    <w:rsid w:val="00C1092A"/>
    <w:rsid w:val="00D16C0D"/>
    <w:rsid w:val="00DB1C97"/>
    <w:rsid w:val="00DE36CF"/>
    <w:rsid w:val="00E54DD4"/>
    <w:rsid w:val="00E95977"/>
    <w:rsid w:val="00ED4D1A"/>
    <w:rsid w:val="00FD0487"/>
    <w:rsid w:val="00FD07E1"/>
    <w:rsid w:val="00FD7D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F811"/>
  <w15:chartTrackingRefBased/>
  <w15:docId w15:val="{32DA36AD-494A-41EB-B1A2-467E34B6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0B5C"/>
    <w:pPr>
      <w:spacing w:after="0" w:line="36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0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D0487"/>
    <w:pPr>
      <w:ind w:left="720"/>
      <w:contextualSpacing/>
    </w:pPr>
  </w:style>
  <w:style w:type="paragraph" w:styleId="a5">
    <w:name w:val="Normal (Web)"/>
    <w:basedOn w:val="a"/>
    <w:uiPriority w:val="99"/>
    <w:semiHidden/>
    <w:unhideWhenUsed/>
    <w:rsid w:val="00B12148"/>
    <w:pPr>
      <w:spacing w:before="100" w:beforeAutospacing="1" w:after="100" w:afterAutospacing="1" w:line="240" w:lineRule="auto"/>
      <w:jc w:val="left"/>
    </w:pPr>
    <w:rPr>
      <w:rFonts w:eastAsia="Times New Roman" w:cs="Times New Roman"/>
      <w:sz w:val="24"/>
      <w:szCs w:val="24"/>
      <w:lang w:eastAsia="uk-UA"/>
    </w:rPr>
  </w:style>
  <w:style w:type="character" w:styleId="a6">
    <w:name w:val="Hyperlink"/>
    <w:basedOn w:val="a0"/>
    <w:uiPriority w:val="99"/>
    <w:unhideWhenUsed/>
    <w:rsid w:val="00B12148"/>
    <w:rPr>
      <w:color w:val="0000FF"/>
      <w:u w:val="single"/>
    </w:rPr>
  </w:style>
  <w:style w:type="paragraph" w:customStyle="1" w:styleId="1">
    <w:name w:val="Абзац списка1"/>
    <w:basedOn w:val="a"/>
    <w:link w:val="a7"/>
    <w:uiPriority w:val="34"/>
    <w:qFormat/>
    <w:rsid w:val="00A22472"/>
    <w:pPr>
      <w:spacing w:after="160" w:line="259" w:lineRule="auto"/>
      <w:ind w:left="720" w:firstLine="709"/>
      <w:contextualSpacing/>
      <w:jc w:val="left"/>
    </w:pPr>
    <w:rPr>
      <w:rFonts w:ascii="Calibri" w:eastAsia="Calibri" w:hAnsi="Calibri" w:cs="Times New Roman"/>
      <w:sz w:val="22"/>
    </w:rPr>
  </w:style>
  <w:style w:type="character" w:customStyle="1" w:styleId="a7">
    <w:name w:val="Абзац списка Знак"/>
    <w:link w:val="1"/>
    <w:uiPriority w:val="34"/>
    <w:rsid w:val="00A22472"/>
    <w:rPr>
      <w:rFonts w:ascii="Calibri" w:eastAsia="Calibri" w:hAnsi="Calibri" w:cs="Times New Roman"/>
    </w:rPr>
  </w:style>
  <w:style w:type="paragraph" w:styleId="a8">
    <w:name w:val="header"/>
    <w:basedOn w:val="a"/>
    <w:link w:val="a9"/>
    <w:uiPriority w:val="99"/>
    <w:unhideWhenUsed/>
    <w:rsid w:val="00E54DD4"/>
    <w:pPr>
      <w:tabs>
        <w:tab w:val="center" w:pos="4819"/>
        <w:tab w:val="right" w:pos="9639"/>
      </w:tabs>
      <w:spacing w:line="240" w:lineRule="auto"/>
    </w:pPr>
  </w:style>
  <w:style w:type="character" w:customStyle="1" w:styleId="a9">
    <w:name w:val="Верхній колонтитул Знак"/>
    <w:basedOn w:val="a0"/>
    <w:link w:val="a8"/>
    <w:uiPriority w:val="99"/>
    <w:rsid w:val="00E54DD4"/>
    <w:rPr>
      <w:rFonts w:ascii="Times New Roman" w:hAnsi="Times New Roman"/>
      <w:sz w:val="28"/>
    </w:rPr>
  </w:style>
  <w:style w:type="paragraph" w:styleId="aa">
    <w:name w:val="footer"/>
    <w:basedOn w:val="a"/>
    <w:link w:val="ab"/>
    <w:uiPriority w:val="99"/>
    <w:unhideWhenUsed/>
    <w:rsid w:val="00E54DD4"/>
    <w:pPr>
      <w:tabs>
        <w:tab w:val="center" w:pos="4819"/>
        <w:tab w:val="right" w:pos="9639"/>
      </w:tabs>
      <w:spacing w:line="240" w:lineRule="auto"/>
    </w:pPr>
  </w:style>
  <w:style w:type="character" w:customStyle="1" w:styleId="ab">
    <w:name w:val="Нижній колонтитул Знак"/>
    <w:basedOn w:val="a0"/>
    <w:link w:val="aa"/>
    <w:uiPriority w:val="99"/>
    <w:rsid w:val="00E54DD4"/>
    <w:rPr>
      <w:rFonts w:ascii="Times New Roman" w:hAnsi="Times New Roman"/>
      <w:sz w:val="28"/>
    </w:rPr>
  </w:style>
  <w:style w:type="paragraph" w:customStyle="1" w:styleId="references">
    <w:name w:val="references"/>
    <w:uiPriority w:val="99"/>
    <w:rsid w:val="00ED4D1A"/>
    <w:pPr>
      <w:numPr>
        <w:numId w:val="8"/>
      </w:numPr>
      <w:spacing w:after="50" w:line="180" w:lineRule="exact"/>
      <w:jc w:val="both"/>
    </w:pPr>
    <w:rPr>
      <w:rFonts w:ascii="Times New Roman" w:eastAsia="MS Mincho" w:hAnsi="Times New Roman" w:cs="Times New Roman"/>
      <w:noProof/>
      <w:sz w:val="16"/>
      <w:szCs w:val="16"/>
      <w:lang w:val="ru-RU" w:eastAsia="ru-RU"/>
    </w:rPr>
  </w:style>
  <w:style w:type="character" w:styleId="ac">
    <w:name w:val="Emphasis"/>
    <w:basedOn w:val="a0"/>
    <w:uiPriority w:val="20"/>
    <w:qFormat/>
    <w:rsid w:val="00897D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4597140">
      <w:bodyDiv w:val="1"/>
      <w:marLeft w:val="0"/>
      <w:marRight w:val="0"/>
      <w:marTop w:val="0"/>
      <w:marBottom w:val="0"/>
      <w:divBdr>
        <w:top w:val="none" w:sz="0" w:space="0" w:color="auto"/>
        <w:left w:val="none" w:sz="0" w:space="0" w:color="auto"/>
        <w:bottom w:val="none" w:sz="0" w:space="0" w:color="auto"/>
        <w:right w:val="none" w:sz="0" w:space="0" w:color="auto"/>
      </w:divBdr>
    </w:div>
    <w:div w:id="1011447022">
      <w:bodyDiv w:val="1"/>
      <w:marLeft w:val="0"/>
      <w:marRight w:val="0"/>
      <w:marTop w:val="0"/>
      <w:marBottom w:val="0"/>
      <w:divBdr>
        <w:top w:val="none" w:sz="0" w:space="0" w:color="auto"/>
        <w:left w:val="none" w:sz="0" w:space="0" w:color="auto"/>
        <w:bottom w:val="none" w:sz="0" w:space="0" w:color="auto"/>
        <w:right w:val="none" w:sz="0" w:space="0" w:color="auto"/>
      </w:divBdr>
    </w:div>
    <w:div w:id="1059134938">
      <w:bodyDiv w:val="1"/>
      <w:marLeft w:val="0"/>
      <w:marRight w:val="0"/>
      <w:marTop w:val="0"/>
      <w:marBottom w:val="0"/>
      <w:divBdr>
        <w:top w:val="none" w:sz="0" w:space="0" w:color="auto"/>
        <w:left w:val="none" w:sz="0" w:space="0" w:color="auto"/>
        <w:bottom w:val="none" w:sz="0" w:space="0" w:color="auto"/>
        <w:right w:val="none" w:sz="0" w:space="0" w:color="auto"/>
      </w:divBdr>
    </w:div>
    <w:div w:id="128681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2732-4438"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orcid.org/0000-0002-3138-7215" TargetMode="External"/><Relationship Id="rId12" Type="http://schemas.openxmlformats.org/officeDocument/2006/relationships/hyperlink" Target="https://www.eea.europa.eu/data-and-maps/explore-interactive-maps/state-of-bathing-waters-in-202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ea.europa.eu/data-and-maps/explore-interactive-maps/water-framework-directive-quality-elements" TargetMode="External"/><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3630</Words>
  <Characters>2070</Characters>
  <Application>Microsoft Office Word</Application>
  <DocSecurity>0</DocSecurity>
  <Lines>17</Lines>
  <Paragraphs>11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17elenak@gmail.com</cp:lastModifiedBy>
  <cp:revision>3</cp:revision>
  <dcterms:created xsi:type="dcterms:W3CDTF">2023-10-11T11:19:00Z</dcterms:created>
  <dcterms:modified xsi:type="dcterms:W3CDTF">2023-10-11T13:26:00Z</dcterms:modified>
</cp:coreProperties>
</file>