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6F6F0" w14:textId="1D721179" w:rsidR="00EE675A" w:rsidRPr="007F36CF" w:rsidRDefault="00125C07" w:rsidP="008532D5">
      <w:pPr>
        <w:spacing w:before="24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F36CF">
        <w:rPr>
          <w:rFonts w:ascii="Times New Roman" w:hAnsi="Times New Roman" w:cs="Times New Roman"/>
          <w:sz w:val="24"/>
          <w:szCs w:val="24"/>
          <w:lang w:val="uk-UA"/>
        </w:rPr>
        <w:t>Конюхов Владислав Дмитрович, аспірант</w:t>
      </w:r>
    </w:p>
    <w:p w14:paraId="10DCCD81" w14:textId="3C150488" w:rsidR="00125C07" w:rsidRPr="007F36CF" w:rsidRDefault="00F12F4B" w:rsidP="007634E6">
      <w:pPr>
        <w:spacing w:before="240" w:line="360" w:lineRule="auto"/>
        <w:jc w:val="right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val="uk-UA" w:eastAsia="ru-UA"/>
          <w14:ligatures w14:val="none"/>
        </w:rPr>
      </w:pPr>
      <w:r w:rsidRPr="007F36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UA"/>
          <w14:ligatures w14:val="none"/>
        </w:rPr>
        <w:t xml:space="preserve">Інститут проблем машинобудування – ім. А.М. Підгорного, </w:t>
      </w:r>
      <w:r w:rsidRPr="007F36CF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shd w:val="clear" w:color="auto" w:fill="FFFFFF"/>
          <w:lang w:val="uk-UA" w:eastAsia="ru-UA"/>
          <w14:ligatures w14:val="none"/>
        </w:rPr>
        <w:t>Харків</w:t>
      </w:r>
    </w:p>
    <w:p w14:paraId="21206317" w14:textId="50FB4A1C" w:rsidR="00D46321" w:rsidRDefault="00F12F4B" w:rsidP="007634E6">
      <w:pPr>
        <w:spacing w:before="24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F36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ORCID: 0009-0007-0256-1388</w:t>
      </w:r>
    </w:p>
    <w:p w14:paraId="68DC8A3A" w14:textId="2D4C9B23" w:rsidR="00185906" w:rsidRDefault="00185906" w:rsidP="007634E6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ВИКОРИСТАННЯ МЕТОДІВ ШТУЧНОГО ІНТЕЛЕКТУ ДЛЯ ДІАГНОСТУВАННЯ СЕРЦЕВО-СУДИННИХ ЗАХВОРЮВАННЬ ЗА ДОПОМОГОЮ </w:t>
      </w:r>
      <w:r w:rsidRPr="00E5639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КАРДІОТОРАКАЛЬНОГО ІНДЕКСУ</w:t>
      </w:r>
    </w:p>
    <w:p w14:paraId="210D28C0" w14:textId="2A6E9A13" w:rsidR="00892F21" w:rsidRPr="00650E68" w:rsidRDefault="006A0DE5" w:rsidP="004946A4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</w:t>
      </w:r>
      <w:r w:rsidR="00C82718" w:rsidRPr="00C827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650E68">
        <w:rPr>
          <w:rFonts w:ascii="Times New Roman" w:hAnsi="Times New Roman" w:cs="Times New Roman"/>
          <w:sz w:val="28"/>
          <w:szCs w:val="28"/>
          <w:lang w:val="uk-UA"/>
        </w:rPr>
        <w:t xml:space="preserve">Кардіоторакальний індекс - це відношення між найбільшим поперечним розміром серця та найбільшим поперечним розміром грудної клітки виміряне на рентгенограмі грудної клітки [1]. Пороговим значенням у обчисленні індексу є 0.5. Нормальні значення перебувають у діапазоні від 0.42 до 0.50, їх слід представляти не у відсотках, а </w:t>
      </w:r>
      <w:r w:rsidR="00C37B1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650E68">
        <w:rPr>
          <w:rFonts w:ascii="Times New Roman" w:hAnsi="Times New Roman" w:cs="Times New Roman"/>
          <w:sz w:val="28"/>
          <w:szCs w:val="28"/>
          <w:lang w:val="uk-UA"/>
        </w:rPr>
        <w:t>вигляді відносини. Значення понад 0.5 слід вважати збільшенням серця. Однак це твердження не завжди вірне і може збільшувати кількість хибно-позитивних результатів, особливо у людей, які страждають на ожиріння або людей похилого віку [2].</w:t>
      </w:r>
      <w:r w:rsidR="007201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F21" w:rsidRPr="00650E68">
        <w:rPr>
          <w:rFonts w:ascii="Times New Roman" w:hAnsi="Times New Roman" w:cs="Times New Roman"/>
          <w:sz w:val="28"/>
          <w:szCs w:val="28"/>
          <w:lang w:val="uk-UA"/>
        </w:rPr>
        <w:t>Формула для обчислення кардіоторакального індексу виглядає так:</w:t>
      </w:r>
    </w:p>
    <w:p w14:paraId="181A1A05" w14:textId="24AAA09B" w:rsidR="006A0DE5" w:rsidRPr="00127FCC" w:rsidRDefault="00892F21" w:rsidP="007634E6">
      <w:pPr>
        <w:pStyle w:val="Textbody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lang w:val="uk-UA"/>
        </w:rPr>
      </w:pPr>
      <m:oMathPara>
        <m:oMath>
          <m:r>
            <w:rPr>
              <w:rFonts w:ascii="Cambria Math" w:hAnsi="Cambria Math"/>
              <w:color w:val="auto"/>
              <w:lang w:val="uk-UA"/>
            </w:rPr>
            <m:t xml:space="preserve">CTR= </m:t>
          </m:r>
          <m:f>
            <m:fPr>
              <m:ctrlPr>
                <w:rPr>
                  <w:rFonts w:ascii="Cambria Math" w:hAnsi="Cambria Math"/>
                  <w:i/>
                  <w:color w:val="auto"/>
                  <w:lang w:val="uk-UA"/>
                </w:rPr>
              </m:ctrlPr>
            </m:fPr>
            <m:num>
              <m:r>
                <w:rPr>
                  <w:rFonts w:ascii="Cambria Math" w:hAnsi="Cambria Math"/>
                  <w:color w:val="auto"/>
                </w:rPr>
                <m:t>Dh</m:t>
              </m:r>
            </m:num>
            <m:den>
              <m:r>
                <w:rPr>
                  <w:rFonts w:ascii="Cambria Math" w:hAnsi="Cambria Math"/>
                  <w:color w:val="auto"/>
                  <w:lang w:val="uk-UA"/>
                </w:rPr>
                <m:t>D</m:t>
              </m:r>
              <m:r>
                <w:rPr>
                  <w:rFonts w:ascii="Cambria Math" w:hAnsi="Cambria Math"/>
                  <w:color w:val="auto"/>
                </w:rPr>
                <m:t>c</m:t>
              </m:r>
            </m:den>
          </m:f>
        </m:oMath>
      </m:oMathPara>
    </w:p>
    <w:p w14:paraId="490FBB30" w14:textId="77777777" w:rsidR="005016E4" w:rsidRDefault="00892F21" w:rsidP="005016E4">
      <w:pPr>
        <w:pStyle w:val="Textbody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728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Pr="00CC1E1A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CTR</w:t>
      </w:r>
      <w:r w:rsidRPr="003728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200472">
        <w:rPr>
          <w:rFonts w:ascii="Times New Roman" w:hAnsi="Times New Roman" w:cs="Times New Roman"/>
          <w:color w:val="auto"/>
          <w:sz w:val="28"/>
          <w:szCs w:val="28"/>
          <w:lang w:val="uk-UA"/>
        </w:rPr>
        <w:t>-</w:t>
      </w:r>
      <w:r w:rsidRPr="003728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кардіоторакальний індекс,</w:t>
      </w:r>
      <w:r w:rsidR="007A463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7A4630" w:rsidRPr="00CC1E1A">
        <w:rPr>
          <w:rFonts w:ascii="Times New Roman" w:hAnsi="Times New Roman" w:cs="Times New Roman"/>
          <w:i/>
          <w:iCs/>
          <w:color w:val="auto"/>
          <w:sz w:val="28"/>
          <w:szCs w:val="28"/>
        </w:rPr>
        <w:t>Dh</w:t>
      </w:r>
      <w:r w:rsidR="004161A9" w:rsidRPr="004161A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00472">
        <w:rPr>
          <w:rFonts w:ascii="Times New Roman" w:hAnsi="Times New Roman" w:cs="Times New Roman"/>
          <w:color w:val="auto"/>
          <w:sz w:val="28"/>
          <w:szCs w:val="28"/>
          <w:lang w:val="uk-UA"/>
        </w:rPr>
        <w:t>-</w:t>
      </w:r>
      <w:r w:rsidRPr="003728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це поперечний розмір серця, а </w:t>
      </w:r>
      <w:r w:rsidRPr="00CC1E1A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>Dc</w:t>
      </w:r>
      <w:r w:rsidRPr="003728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200472">
        <w:rPr>
          <w:rFonts w:ascii="Times New Roman" w:hAnsi="Times New Roman" w:cs="Times New Roman"/>
          <w:color w:val="auto"/>
          <w:sz w:val="28"/>
          <w:szCs w:val="28"/>
          <w:lang w:val="uk-UA"/>
        </w:rPr>
        <w:t>-</w:t>
      </w:r>
      <w:r w:rsidRPr="0037287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поперечний розмір грудної клітки.</w:t>
      </w:r>
    </w:p>
    <w:p w14:paraId="659638E4" w14:textId="19BB7F4F" w:rsidR="00C4568E" w:rsidRPr="00E7127D" w:rsidRDefault="00C4568E" w:rsidP="005016E4">
      <w:pPr>
        <w:pStyle w:val="Textbody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50E6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Навчання нейронних мереж</w:t>
      </w:r>
      <w:r w:rsidR="005B1604" w:rsidRPr="0094555B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. </w:t>
      </w:r>
      <w:r w:rsidRPr="00650E68">
        <w:rPr>
          <w:rFonts w:ascii="Times New Roman" w:hAnsi="Times New Roman" w:cs="Times New Roman"/>
          <w:color w:val="auto"/>
          <w:sz w:val="28"/>
          <w:szCs w:val="28"/>
          <w:lang w:val="uk-UA"/>
        </w:rPr>
        <w:t>Для поставленого завдання - сегментації легень і серця потрібно правильно підібрати дані, отриманий набір повинен являти собою різноманітні форми серця та легень, і враховувати різні відмінності в анатомії серед пацієнтів.</w:t>
      </w:r>
      <w:r w:rsidR="00266F7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650E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навчання різних моделей було зібрано базу знімків, отриманих з загальнодоступного джерела </w:t>
      </w:r>
      <w:r w:rsidRPr="00650E68">
        <w:rPr>
          <w:rFonts w:ascii="Times New Roman" w:hAnsi="Times New Roman" w:cs="Times New Roman"/>
          <w:color w:val="auto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Pr="00650E68">
        <w:rPr>
          <w:rFonts w:ascii="Times New Roman" w:hAnsi="Times New Roman" w:cs="Times New Roman"/>
          <w:color w:val="auto"/>
          <w:sz w:val="28"/>
          <w:szCs w:val="28"/>
          <w:lang w:val="ru-RU"/>
        </w:rPr>
        <w:t>]</w:t>
      </w:r>
      <w:r w:rsidRPr="00650E68">
        <w:rPr>
          <w:rFonts w:ascii="Times New Roman" w:hAnsi="Times New Roman" w:cs="Times New Roman"/>
          <w:color w:val="auto"/>
          <w:sz w:val="28"/>
          <w:szCs w:val="28"/>
          <w:lang w:val="uk-UA"/>
        </w:rPr>
        <w:t>. Джерело включало рентгенівські знімки і маски з анотованими легенями. Було відібрано 132 знімки, після чого на вже наявних масках легень було домальовано клас серця. Навчальна вибірка складалася із 1</w:t>
      </w:r>
      <w:r w:rsidR="00C72CA6" w:rsidRPr="00E7127D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Pr="00650E68">
        <w:rPr>
          <w:rFonts w:ascii="Times New Roman" w:hAnsi="Times New Roman" w:cs="Times New Roman"/>
          <w:color w:val="auto"/>
          <w:sz w:val="28"/>
          <w:szCs w:val="28"/>
          <w:lang w:val="uk-UA"/>
        </w:rPr>
        <w:t>2 зображень, а тестова із 10.</w:t>
      </w:r>
      <w:r w:rsidR="00E6420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E64201" w:rsidRPr="00650E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виконання завдання </w:t>
      </w:r>
      <w:r w:rsidR="00E64201" w:rsidRPr="00650E68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сегментації було обрано дві нейронні мережі </w:t>
      </w:r>
      <w:r w:rsidR="00200472">
        <w:rPr>
          <w:rFonts w:ascii="Times New Roman" w:hAnsi="Times New Roman" w:cs="Times New Roman"/>
          <w:color w:val="auto"/>
          <w:sz w:val="28"/>
          <w:szCs w:val="28"/>
          <w:lang w:val="uk-UA"/>
        </w:rPr>
        <w:t>-</w:t>
      </w:r>
      <w:r w:rsidR="00E64201" w:rsidRPr="00650E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E64201" w:rsidRPr="00650E68">
        <w:rPr>
          <w:rFonts w:ascii="Times New Roman" w:hAnsi="Times New Roman" w:cs="Times New Roman"/>
          <w:color w:val="auto"/>
          <w:sz w:val="28"/>
          <w:szCs w:val="28"/>
        </w:rPr>
        <w:t>Mobilenet</w:t>
      </w:r>
      <w:r w:rsidR="00E64201" w:rsidRPr="00650E68">
        <w:rPr>
          <w:rFonts w:ascii="Times New Roman" w:hAnsi="Times New Roman" w:cs="Times New Roman"/>
          <w:color w:val="auto"/>
          <w:sz w:val="28"/>
          <w:szCs w:val="28"/>
          <w:lang w:val="uk-UA"/>
        </w:rPr>
        <w:t>_</w:t>
      </w:r>
      <w:r w:rsidR="00E64201" w:rsidRPr="00650E68">
        <w:rPr>
          <w:rFonts w:ascii="Times New Roman" w:hAnsi="Times New Roman" w:cs="Times New Roman"/>
          <w:color w:val="auto"/>
          <w:sz w:val="28"/>
          <w:szCs w:val="28"/>
        </w:rPr>
        <w:t>Unet</w:t>
      </w:r>
      <w:r w:rsidR="00E64201" w:rsidRPr="00650E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</w:t>
      </w:r>
      <w:r w:rsidR="00E64201" w:rsidRPr="00650E68">
        <w:rPr>
          <w:rFonts w:ascii="Times New Roman" w:hAnsi="Times New Roman" w:cs="Times New Roman"/>
          <w:color w:val="auto"/>
          <w:sz w:val="28"/>
          <w:szCs w:val="28"/>
        </w:rPr>
        <w:t>Mobilenet</w:t>
      </w:r>
      <w:r w:rsidR="00E64201" w:rsidRPr="00650E68">
        <w:rPr>
          <w:rFonts w:ascii="Times New Roman" w:hAnsi="Times New Roman" w:cs="Times New Roman"/>
          <w:color w:val="auto"/>
          <w:sz w:val="28"/>
          <w:szCs w:val="28"/>
          <w:lang w:val="uk-UA"/>
        </w:rPr>
        <w:t>_</w:t>
      </w:r>
      <w:r w:rsidR="00E64201" w:rsidRPr="00650E68">
        <w:rPr>
          <w:rFonts w:ascii="Times New Roman" w:hAnsi="Times New Roman" w:cs="Times New Roman"/>
          <w:color w:val="auto"/>
          <w:sz w:val="28"/>
          <w:szCs w:val="28"/>
        </w:rPr>
        <w:t>Segnet</w:t>
      </w:r>
      <w:r w:rsidR="00E7127D" w:rsidRPr="00E7127D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282BB6A3" w14:textId="77777777" w:rsidR="00E60827" w:rsidRDefault="00E60827" w:rsidP="007634E6">
      <w:pPr>
        <w:pStyle w:val="Textbody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650E68">
        <w:rPr>
          <w:rFonts w:ascii="Times New Roman" w:hAnsi="Times New Roman" w:cs="Times New Roman"/>
          <w:color w:val="auto"/>
          <w:sz w:val="28"/>
          <w:szCs w:val="28"/>
          <w:lang w:val="uk-UA"/>
        </w:rPr>
        <w:t>Для виміру точності сегментації використовувався Середній Перетин над Об’єднанням (</w:t>
      </w:r>
      <w:r w:rsidRPr="00650E68">
        <w:rPr>
          <w:rFonts w:ascii="Times New Roman" w:hAnsi="Times New Roman" w:cs="Times New Roman"/>
          <w:color w:val="auto"/>
          <w:sz w:val="28"/>
          <w:szCs w:val="28"/>
        </w:rPr>
        <w:t>Mean</w:t>
      </w:r>
      <w:r w:rsidRPr="00650E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50E68">
        <w:rPr>
          <w:rFonts w:ascii="Times New Roman" w:hAnsi="Times New Roman" w:cs="Times New Roman"/>
          <w:color w:val="auto"/>
          <w:sz w:val="28"/>
          <w:szCs w:val="28"/>
        </w:rPr>
        <w:t>IoU</w:t>
      </w:r>
      <w:r w:rsidRPr="00650E68">
        <w:rPr>
          <w:rFonts w:ascii="Times New Roman" w:hAnsi="Times New Roman" w:cs="Times New Roman"/>
          <w:color w:val="auto"/>
          <w:sz w:val="28"/>
          <w:szCs w:val="28"/>
          <w:lang w:val="uk-UA"/>
        </w:rPr>
        <w:t>). Ця метрика є варіацією коефіцієнта Жакарра, який є добре відомим вимірюванням подібності між двома множинами.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650E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Mean</w:t>
      </w:r>
      <w:r w:rsidRPr="00650E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650E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IoU</w:t>
      </w:r>
      <w:r w:rsidRPr="00650E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650E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обчислюється як середнє значення </w:t>
      </w:r>
      <w:r w:rsidRPr="00650E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IoU</w:t>
      </w:r>
      <w:r w:rsidRPr="00650E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за </w:t>
      </w:r>
      <w:r w:rsidRPr="000D1C0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всіма класами</w:t>
      </w:r>
      <w:r w:rsidRPr="00650E6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:</w:t>
      </w:r>
    </w:p>
    <w:p w14:paraId="3EC20C28" w14:textId="35593FFC" w:rsidR="00E60827" w:rsidRPr="00650E68" w:rsidRDefault="00E60827" w:rsidP="007634E6">
      <w:pPr>
        <w:pStyle w:val="Textbody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m:oMathPara>
        <m:oMath>
          <m:r>
            <w:rPr>
              <w:rFonts w:ascii="Cambria Math" w:hAnsi="Cambria Math" w:cs="Times New Roman"/>
              <w:color w:val="auto"/>
            </w:rPr>
            <m:t>Mean IoU=</m:t>
          </m:r>
          <m:f>
            <m:fPr>
              <m:ctrlPr>
                <w:rPr>
                  <w:rFonts w:ascii="Cambria Math" w:hAnsi="Cambria Math" w:cs="Times New Roman"/>
                  <w:i/>
                  <w:color w:val="auto"/>
                </w:rPr>
              </m:ctrlPr>
            </m:fPr>
            <m:num>
              <m:r>
                <w:rPr>
                  <w:rFonts w:ascii="Cambria Math" w:hAnsi="Cambria Math" w:cs="Times New Roman"/>
                  <w:color w:val="auto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auto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color w:val="auto"/>
                </w:rPr>
              </m:ctrlPr>
            </m:naryPr>
            <m:sub>
              <m:r>
                <w:rPr>
                  <w:rFonts w:ascii="Cambria Math" w:hAnsi="Cambria Math" w:cs="Times New Roman"/>
                  <w:color w:val="auto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color w:val="auto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auto"/>
                    </w:rPr>
                    <m:t>IoU</m:t>
                  </m:r>
                </m:e>
                <m:sub>
                  <m:r>
                    <w:rPr>
                      <w:rFonts w:ascii="Cambria Math" w:hAnsi="Cambria Math" w:cs="Times New Roman"/>
                      <w:color w:val="auto"/>
                    </w:rPr>
                    <m:t>i</m:t>
                  </m:r>
                </m:sub>
              </m:sSub>
            </m:e>
          </m:nary>
        </m:oMath>
      </m:oMathPara>
    </w:p>
    <w:p w14:paraId="2CBBBD3A" w14:textId="4C1A07A9" w:rsidR="00531006" w:rsidRPr="009F5662" w:rsidRDefault="00531006" w:rsidP="007634E6">
      <w:pPr>
        <w:pStyle w:val="Textbody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F56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 </w:t>
      </w:r>
      <w:r w:rsidR="00C8612C" w:rsidRPr="008C5E9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8612C" w:rsidRPr="00CC1E1A">
        <w:rPr>
          <w:rFonts w:ascii="Times New Roman" w:hAnsi="Times New Roman" w:cs="Times New Roman"/>
          <w:i/>
          <w:iCs/>
          <w:color w:val="auto"/>
          <w:sz w:val="28"/>
          <w:szCs w:val="28"/>
        </w:rPr>
        <w:t>n</w:t>
      </w:r>
      <w:r w:rsidR="00C8612C" w:rsidRPr="008C5E9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00472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9F56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F5662">
        <w:rPr>
          <w:rFonts w:ascii="Times New Roman" w:hAnsi="Times New Roman" w:cs="Times New Roman"/>
          <w:color w:val="auto"/>
          <w:sz w:val="28"/>
          <w:szCs w:val="28"/>
          <w:lang w:val="uk-UA"/>
        </w:rPr>
        <w:t>кількість класів.</w:t>
      </w:r>
    </w:p>
    <w:p w14:paraId="0FF2F99E" w14:textId="67798FC1" w:rsidR="00182E40" w:rsidRDefault="0001455A" w:rsidP="00FA2C79">
      <w:pPr>
        <w:pStyle w:val="Textbody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50E6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Застосування ансамблю нейронних мереж</w:t>
      </w:r>
      <w:r w:rsidR="008E570D" w:rsidRPr="008E570D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. </w:t>
      </w:r>
      <w:r w:rsidRPr="00650E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Основною ідеєю покращення точності сегментації зображення є використання ансамблю нейронних мереж. Що саме включає в себе використання декількох нейронних мереж, в </w:t>
      </w:r>
      <w:r w:rsidR="008C5E9E">
        <w:rPr>
          <w:rFonts w:ascii="Times New Roman" w:hAnsi="Times New Roman" w:cs="Times New Roman"/>
          <w:color w:val="auto"/>
          <w:sz w:val="28"/>
          <w:szCs w:val="28"/>
          <w:lang w:val="uk-UA"/>
        </w:rPr>
        <w:t>даному</w:t>
      </w:r>
      <w:r w:rsidRPr="00650E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випадку </w:t>
      </w:r>
      <w:r w:rsidRPr="00650E68">
        <w:rPr>
          <w:rFonts w:ascii="Times New Roman" w:hAnsi="Times New Roman" w:cs="Times New Roman"/>
          <w:color w:val="auto"/>
          <w:sz w:val="28"/>
          <w:szCs w:val="28"/>
        </w:rPr>
        <w:t>Mobilenet</w:t>
      </w:r>
      <w:r w:rsidRPr="00650E68">
        <w:rPr>
          <w:rFonts w:ascii="Times New Roman" w:hAnsi="Times New Roman" w:cs="Times New Roman"/>
          <w:color w:val="auto"/>
          <w:sz w:val="28"/>
          <w:szCs w:val="28"/>
          <w:lang w:val="uk-UA"/>
        </w:rPr>
        <w:t>_</w:t>
      </w:r>
      <w:r w:rsidRPr="00650E68">
        <w:rPr>
          <w:rFonts w:ascii="Times New Roman" w:hAnsi="Times New Roman" w:cs="Times New Roman"/>
          <w:color w:val="auto"/>
          <w:sz w:val="28"/>
          <w:szCs w:val="28"/>
        </w:rPr>
        <w:t>Segnet</w:t>
      </w:r>
      <w:r w:rsidRPr="00650E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</w:t>
      </w:r>
      <w:r w:rsidRPr="00650E68">
        <w:rPr>
          <w:rFonts w:ascii="Times New Roman" w:hAnsi="Times New Roman" w:cs="Times New Roman"/>
          <w:color w:val="auto"/>
          <w:sz w:val="28"/>
          <w:szCs w:val="28"/>
        </w:rPr>
        <w:t>Mobilenet</w:t>
      </w:r>
      <w:r w:rsidRPr="00650E68">
        <w:rPr>
          <w:rFonts w:ascii="Times New Roman" w:hAnsi="Times New Roman" w:cs="Times New Roman"/>
          <w:color w:val="auto"/>
          <w:sz w:val="28"/>
          <w:szCs w:val="28"/>
          <w:lang w:val="uk-UA"/>
        </w:rPr>
        <w:t>_</w:t>
      </w:r>
      <w:r w:rsidRPr="00650E68">
        <w:rPr>
          <w:rFonts w:ascii="Times New Roman" w:hAnsi="Times New Roman" w:cs="Times New Roman"/>
          <w:color w:val="auto"/>
          <w:sz w:val="28"/>
          <w:szCs w:val="28"/>
        </w:rPr>
        <w:t>Unet</w:t>
      </w:r>
      <w:r w:rsidRPr="00650E68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9A658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цього була запропонована ідея використати ансамбль із 100 нейронних мереж, який складається з </w:t>
      </w:r>
      <w:r w:rsidR="009A6587" w:rsidRPr="00650E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50 мереж </w:t>
      </w:r>
      <w:r w:rsidR="009A6587" w:rsidRPr="00650E68">
        <w:rPr>
          <w:rFonts w:ascii="Times New Roman" w:hAnsi="Times New Roman" w:cs="Times New Roman"/>
          <w:color w:val="auto"/>
          <w:sz w:val="28"/>
          <w:szCs w:val="28"/>
        </w:rPr>
        <w:t>Mobilenet</w:t>
      </w:r>
      <w:r w:rsidR="009A6587" w:rsidRPr="00650E68">
        <w:rPr>
          <w:rFonts w:ascii="Times New Roman" w:hAnsi="Times New Roman" w:cs="Times New Roman"/>
          <w:color w:val="auto"/>
          <w:sz w:val="28"/>
          <w:szCs w:val="28"/>
          <w:lang w:val="uk-UA"/>
        </w:rPr>
        <w:t>_</w:t>
      </w:r>
      <w:r w:rsidR="009A6587" w:rsidRPr="00650E68">
        <w:rPr>
          <w:rFonts w:ascii="Times New Roman" w:hAnsi="Times New Roman" w:cs="Times New Roman"/>
          <w:color w:val="auto"/>
          <w:sz w:val="28"/>
          <w:szCs w:val="28"/>
        </w:rPr>
        <w:t>Segnet</w:t>
      </w:r>
      <w:r w:rsidR="009A6587" w:rsidRPr="00650E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464E42">
        <w:rPr>
          <w:rFonts w:ascii="Times New Roman" w:hAnsi="Times New Roman" w:cs="Times New Roman"/>
          <w:color w:val="auto"/>
          <w:sz w:val="28"/>
          <w:szCs w:val="28"/>
          <w:lang w:val="uk-UA"/>
        </w:rPr>
        <w:t>та</w:t>
      </w:r>
      <w:r w:rsidR="009A6587" w:rsidRPr="00650E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50 мереж </w:t>
      </w:r>
      <w:r w:rsidR="009A6587" w:rsidRPr="00650E68">
        <w:rPr>
          <w:rFonts w:ascii="Times New Roman" w:hAnsi="Times New Roman" w:cs="Times New Roman"/>
          <w:color w:val="auto"/>
          <w:sz w:val="28"/>
          <w:szCs w:val="28"/>
        </w:rPr>
        <w:t>Mobilenet</w:t>
      </w:r>
      <w:r w:rsidR="009A6587" w:rsidRPr="00650E68">
        <w:rPr>
          <w:rFonts w:ascii="Times New Roman" w:hAnsi="Times New Roman" w:cs="Times New Roman"/>
          <w:color w:val="auto"/>
          <w:sz w:val="28"/>
          <w:szCs w:val="28"/>
          <w:lang w:val="uk-UA"/>
        </w:rPr>
        <w:t>_</w:t>
      </w:r>
      <w:r w:rsidR="009A6587" w:rsidRPr="00650E68">
        <w:rPr>
          <w:rFonts w:ascii="Times New Roman" w:hAnsi="Times New Roman" w:cs="Times New Roman"/>
          <w:color w:val="auto"/>
          <w:sz w:val="28"/>
          <w:szCs w:val="28"/>
        </w:rPr>
        <w:t>Unet</w:t>
      </w:r>
      <w:r w:rsidR="009A6587" w:rsidRPr="0001455A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9A658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14:paraId="7999441B" w14:textId="2E59ECAB" w:rsidR="00485699" w:rsidRPr="00383028" w:rsidRDefault="00485699" w:rsidP="00FA2C79">
      <w:pPr>
        <w:pStyle w:val="Textbody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50E6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Визначення кардіоторакального індексу</w:t>
      </w:r>
      <w:r w:rsidR="009F46AC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. </w:t>
      </w:r>
      <w:r w:rsidRPr="0038302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Після успішного отримання зображень передбачень, на наступному етапі </w:t>
      </w:r>
      <w:r w:rsidR="00C71A5E">
        <w:rPr>
          <w:rFonts w:ascii="Times New Roman" w:hAnsi="Times New Roman" w:cs="Times New Roman"/>
          <w:color w:val="auto"/>
          <w:sz w:val="28"/>
          <w:szCs w:val="28"/>
          <w:lang w:val="uk-UA"/>
        </w:rPr>
        <w:t>потрібно провести</w:t>
      </w:r>
      <w:r w:rsidRPr="0038302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71A5E">
        <w:rPr>
          <w:rFonts w:ascii="Times New Roman" w:hAnsi="Times New Roman" w:cs="Times New Roman"/>
          <w:color w:val="auto"/>
          <w:sz w:val="28"/>
          <w:szCs w:val="28"/>
          <w:lang w:val="uk-UA"/>
        </w:rPr>
        <w:t>автоматичне</w:t>
      </w:r>
      <w:r w:rsidRPr="0038302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вимірювання кардіоторакального індексу. </w:t>
      </w:r>
      <w:r w:rsidR="001C13BB">
        <w:rPr>
          <w:rFonts w:ascii="Times New Roman" w:hAnsi="Times New Roman" w:cs="Times New Roman"/>
          <w:color w:val="auto"/>
          <w:sz w:val="28"/>
          <w:szCs w:val="28"/>
          <w:lang w:val="uk-UA"/>
        </w:rPr>
        <w:t>Для порівняння ручного вимірювання та автоматичного використовувалась наступна формула</w:t>
      </w:r>
      <w:r w:rsidRPr="00383028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</w:p>
    <w:p w14:paraId="755ABD9D" w14:textId="770B573E" w:rsidR="00485699" w:rsidRPr="00485699" w:rsidRDefault="00485699" w:rsidP="007634E6">
      <w:pPr>
        <w:pStyle w:val="Textbody"/>
        <w:spacing w:line="360" w:lineRule="auto"/>
        <w:jc w:val="both"/>
        <w:rPr>
          <w:rStyle w:val="a7"/>
          <w:rFonts w:eastAsia="SimSun"/>
          <w:color w:val="auto"/>
        </w:rPr>
      </w:pPr>
      <m:oMathPara>
        <m:oMath>
          <m:r>
            <w:rPr>
              <w:rStyle w:val="a7"/>
              <w:rFonts w:ascii="Cambria Math" w:eastAsia="SimSun" w:hAnsi="Cambria Math"/>
              <w:color w:val="auto"/>
            </w:rPr>
            <m:t>Acc=</m:t>
          </m:r>
          <m:d>
            <m:dPr>
              <m:ctrlPr>
                <w:rPr>
                  <w:rStyle w:val="a7"/>
                  <w:rFonts w:ascii="Cambria Math" w:eastAsia="SimSun" w:hAnsi="Cambria Math"/>
                  <w:i/>
                  <w:color w:val="auto"/>
                </w:rPr>
              </m:ctrlPr>
            </m:dPr>
            <m:e>
              <m:r>
                <w:rPr>
                  <w:rStyle w:val="a7"/>
                  <w:rFonts w:ascii="Cambria Math" w:eastAsia="SimSun" w:hAnsi="Cambria Math"/>
                  <w:color w:val="auto"/>
                </w:rPr>
                <m:t>1-</m:t>
              </m:r>
              <m:d>
                <m:dPr>
                  <m:begChr m:val="|"/>
                  <m:endChr m:val="|"/>
                  <m:ctrlPr>
                    <w:rPr>
                      <w:rStyle w:val="a7"/>
                      <w:rFonts w:ascii="Cambria Math" w:eastAsia="SimSun" w:hAnsi="Cambria Math"/>
                      <w:i/>
                      <w:color w:val="auto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fPr>
                    <m:num>
                      <m:r>
                        <w:rPr>
                          <w:rStyle w:val="a7"/>
                          <w:rFonts w:ascii="Cambria Math" w:eastAsia="SimSun" w:hAnsi="Cambria Math"/>
                          <w:color w:val="auto"/>
                        </w:rPr>
                        <m:t>a-q</m:t>
                      </m:r>
                    </m:num>
                    <m:den>
                      <m:r>
                        <w:rPr>
                          <w:rStyle w:val="a7"/>
                          <w:rFonts w:ascii="Cambria Math" w:eastAsia="SimSun" w:hAnsi="Cambria Math"/>
                          <w:color w:val="auto"/>
                        </w:rPr>
                        <m:t>q</m:t>
                      </m:r>
                    </m:den>
                  </m:f>
                </m:e>
              </m:d>
            </m:e>
          </m:d>
          <m:r>
            <w:rPr>
              <w:rStyle w:val="a7"/>
              <w:rFonts w:ascii="Cambria Math" w:eastAsia="SimSun" w:hAnsi="Cambria Math"/>
              <w:color w:val="auto"/>
            </w:rPr>
            <m:t>*100</m:t>
          </m:r>
        </m:oMath>
      </m:oMathPara>
    </w:p>
    <w:p w14:paraId="6319648E" w14:textId="03144104" w:rsidR="00485699" w:rsidRPr="00C1439D" w:rsidRDefault="00485699" w:rsidP="007634E6">
      <w:pPr>
        <w:pStyle w:val="Textbody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1439D">
        <w:rPr>
          <w:rStyle w:val="a7"/>
          <w:rFonts w:eastAsia="SimSun"/>
          <w:color w:val="auto"/>
        </w:rPr>
        <w:t>де</w:t>
      </w:r>
      <w:r w:rsidR="006C712E">
        <w:rPr>
          <w:rStyle w:val="a7"/>
          <w:rFonts w:eastAsia="SimSun"/>
          <w:color w:val="auto"/>
        </w:rPr>
        <w:t xml:space="preserve"> </w:t>
      </w:r>
      <w:r w:rsidR="006C712E" w:rsidRPr="00CC1E1A">
        <w:rPr>
          <w:rStyle w:val="a7"/>
          <w:rFonts w:eastAsia="SimSun"/>
          <w:i/>
          <w:iCs/>
          <w:color w:val="auto"/>
          <w:lang w:val="en-US"/>
        </w:rPr>
        <w:t>a</w:t>
      </w:r>
      <w:r w:rsidR="006C712E" w:rsidRPr="006C712E">
        <w:rPr>
          <w:rStyle w:val="a7"/>
          <w:rFonts w:ascii="Cambria Math" w:eastAsia="SimSun" w:hAnsi="Cambria Math"/>
          <w:i/>
          <w:color w:val="auto"/>
        </w:rPr>
        <w:t xml:space="preserve"> </w:t>
      </w:r>
      <w:r w:rsidR="00200472">
        <w:rPr>
          <w:rStyle w:val="a7"/>
          <w:rFonts w:eastAsia="SimSun"/>
          <w:color w:val="auto"/>
        </w:rPr>
        <w:t>-</w:t>
      </w:r>
      <w:r w:rsidRPr="00C1439D">
        <w:rPr>
          <w:rStyle w:val="a7"/>
          <w:rFonts w:eastAsia="SimSun"/>
          <w:color w:val="auto"/>
        </w:rPr>
        <w:t xml:space="preserve"> ручний замір, </w:t>
      </w:r>
      <w:r w:rsidR="006C712E" w:rsidRPr="00CC1E1A">
        <w:rPr>
          <w:rStyle w:val="a7"/>
          <w:rFonts w:eastAsia="SimSun"/>
          <w:i/>
          <w:iCs/>
          <w:color w:val="auto"/>
          <w:lang w:val="en-US"/>
        </w:rPr>
        <w:t>q</w:t>
      </w:r>
      <w:r w:rsidR="006C712E" w:rsidRPr="0088316E">
        <w:rPr>
          <w:rStyle w:val="a7"/>
          <w:rFonts w:eastAsia="SimSun"/>
          <w:color w:val="auto"/>
          <w:lang w:val="ru-RU"/>
        </w:rPr>
        <w:t xml:space="preserve"> </w:t>
      </w:r>
      <w:r w:rsidR="00200472">
        <w:rPr>
          <w:rStyle w:val="a7"/>
          <w:rFonts w:eastAsia="SimSun"/>
          <w:color w:val="auto"/>
        </w:rPr>
        <w:t>-</w:t>
      </w:r>
      <w:r w:rsidRPr="00C1439D">
        <w:rPr>
          <w:rStyle w:val="a7"/>
          <w:rFonts w:eastAsia="SimSun"/>
          <w:color w:val="auto"/>
        </w:rPr>
        <w:t xml:space="preserve"> автоматичний замір.</w:t>
      </w:r>
    </w:p>
    <w:p w14:paraId="42B454F0" w14:textId="3EB821F5" w:rsidR="00C748E2" w:rsidRPr="00507A69" w:rsidRDefault="00C748E2" w:rsidP="007634E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07A69">
        <w:rPr>
          <w:rFonts w:ascii="Times New Roman" w:hAnsi="Times New Roman" w:cs="Times New Roman"/>
          <w:i/>
          <w:iCs/>
          <w:sz w:val="24"/>
          <w:szCs w:val="24"/>
          <w:lang w:val="uk-UA"/>
        </w:rPr>
        <w:t>Таблиця</w:t>
      </w:r>
      <w:r w:rsidR="0023194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1</w:t>
      </w:r>
      <w:r w:rsidRPr="00507A6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Значення ручного та автоматичних вимірювань </w:t>
      </w:r>
    </w:p>
    <w:tbl>
      <w:tblPr>
        <w:tblStyle w:val="a5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796"/>
        <w:gridCol w:w="781"/>
        <w:gridCol w:w="782"/>
        <w:gridCol w:w="782"/>
        <w:gridCol w:w="782"/>
        <w:gridCol w:w="783"/>
        <w:gridCol w:w="783"/>
        <w:gridCol w:w="783"/>
        <w:gridCol w:w="783"/>
        <w:gridCol w:w="783"/>
        <w:gridCol w:w="790"/>
      </w:tblGrid>
      <w:tr w:rsidR="00C748E2" w:rsidRPr="00650E68" w14:paraId="4B1177A2" w14:textId="77777777" w:rsidTr="0018700E">
        <w:tc>
          <w:tcPr>
            <w:tcW w:w="1796" w:type="dxa"/>
            <w:vAlign w:val="center"/>
          </w:tcPr>
          <w:p w14:paraId="1B2B5554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  <w:lang w:val="uk-UA"/>
              </w:rPr>
              <w:t>Назва варіанту</w:t>
            </w:r>
          </w:p>
        </w:tc>
        <w:tc>
          <w:tcPr>
            <w:tcW w:w="781" w:type="dxa"/>
            <w:vAlign w:val="center"/>
          </w:tcPr>
          <w:p w14:paraId="68753EB2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782" w:type="dxa"/>
            <w:vAlign w:val="center"/>
          </w:tcPr>
          <w:p w14:paraId="74F321EE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782" w:type="dxa"/>
            <w:vAlign w:val="center"/>
          </w:tcPr>
          <w:p w14:paraId="2E699D8D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  <w:tc>
          <w:tcPr>
            <w:tcW w:w="782" w:type="dxa"/>
            <w:vAlign w:val="center"/>
          </w:tcPr>
          <w:p w14:paraId="24CDE7E4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</w:p>
        </w:tc>
        <w:tc>
          <w:tcPr>
            <w:tcW w:w="783" w:type="dxa"/>
            <w:vAlign w:val="center"/>
          </w:tcPr>
          <w:p w14:paraId="0A45DC1D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  <w:lang w:val="uk-UA"/>
              </w:rPr>
              <w:t>5</w:t>
            </w:r>
          </w:p>
        </w:tc>
        <w:tc>
          <w:tcPr>
            <w:tcW w:w="783" w:type="dxa"/>
            <w:vAlign w:val="center"/>
          </w:tcPr>
          <w:p w14:paraId="351A068C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783" w:type="dxa"/>
            <w:vAlign w:val="center"/>
          </w:tcPr>
          <w:p w14:paraId="427A03AC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  <w:lang w:val="uk-UA"/>
              </w:rPr>
              <w:t>7</w:t>
            </w:r>
          </w:p>
        </w:tc>
        <w:tc>
          <w:tcPr>
            <w:tcW w:w="783" w:type="dxa"/>
            <w:vAlign w:val="center"/>
          </w:tcPr>
          <w:p w14:paraId="5DEBBD04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  <w:lang w:val="uk-UA"/>
              </w:rPr>
              <w:t>8</w:t>
            </w:r>
          </w:p>
        </w:tc>
        <w:tc>
          <w:tcPr>
            <w:tcW w:w="783" w:type="dxa"/>
            <w:vAlign w:val="center"/>
          </w:tcPr>
          <w:p w14:paraId="37BF32FF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  <w:lang w:val="uk-UA"/>
              </w:rPr>
              <w:t>9</w:t>
            </w:r>
          </w:p>
        </w:tc>
        <w:tc>
          <w:tcPr>
            <w:tcW w:w="790" w:type="dxa"/>
            <w:vAlign w:val="center"/>
          </w:tcPr>
          <w:p w14:paraId="3D1433BC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  <w:lang w:val="uk-UA"/>
              </w:rPr>
              <w:t>10</w:t>
            </w:r>
          </w:p>
        </w:tc>
      </w:tr>
      <w:tr w:rsidR="00C748E2" w:rsidRPr="00650E68" w14:paraId="2D46E991" w14:textId="77777777" w:rsidTr="0018700E">
        <w:tc>
          <w:tcPr>
            <w:tcW w:w="1796" w:type="dxa"/>
            <w:vAlign w:val="center"/>
          </w:tcPr>
          <w:p w14:paraId="78274E80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Ручне</w:t>
            </w:r>
          </w:p>
        </w:tc>
        <w:tc>
          <w:tcPr>
            <w:tcW w:w="781" w:type="dxa"/>
            <w:vAlign w:val="center"/>
          </w:tcPr>
          <w:p w14:paraId="16FB7DBD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0.46</w:t>
            </w:r>
          </w:p>
        </w:tc>
        <w:tc>
          <w:tcPr>
            <w:tcW w:w="782" w:type="dxa"/>
            <w:vAlign w:val="center"/>
          </w:tcPr>
          <w:p w14:paraId="49136B3D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0.42</w:t>
            </w:r>
          </w:p>
        </w:tc>
        <w:tc>
          <w:tcPr>
            <w:tcW w:w="782" w:type="dxa"/>
            <w:vAlign w:val="center"/>
          </w:tcPr>
          <w:p w14:paraId="0905EA1E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0.41</w:t>
            </w:r>
          </w:p>
        </w:tc>
        <w:tc>
          <w:tcPr>
            <w:tcW w:w="782" w:type="dxa"/>
            <w:vAlign w:val="center"/>
          </w:tcPr>
          <w:p w14:paraId="42F3240A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0.43</w:t>
            </w:r>
          </w:p>
        </w:tc>
        <w:tc>
          <w:tcPr>
            <w:tcW w:w="783" w:type="dxa"/>
            <w:vAlign w:val="center"/>
          </w:tcPr>
          <w:p w14:paraId="04BA74BE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0.39</w:t>
            </w:r>
          </w:p>
        </w:tc>
        <w:tc>
          <w:tcPr>
            <w:tcW w:w="783" w:type="dxa"/>
            <w:vAlign w:val="center"/>
          </w:tcPr>
          <w:p w14:paraId="001D6017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0.39</w:t>
            </w:r>
          </w:p>
        </w:tc>
        <w:tc>
          <w:tcPr>
            <w:tcW w:w="783" w:type="dxa"/>
            <w:vAlign w:val="center"/>
          </w:tcPr>
          <w:p w14:paraId="01FBF547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0.49</w:t>
            </w:r>
          </w:p>
        </w:tc>
        <w:tc>
          <w:tcPr>
            <w:tcW w:w="783" w:type="dxa"/>
            <w:vAlign w:val="center"/>
          </w:tcPr>
          <w:p w14:paraId="39FD4AA2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0.42</w:t>
            </w:r>
          </w:p>
        </w:tc>
        <w:tc>
          <w:tcPr>
            <w:tcW w:w="783" w:type="dxa"/>
            <w:vAlign w:val="center"/>
          </w:tcPr>
          <w:p w14:paraId="452506A6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0.47</w:t>
            </w:r>
          </w:p>
        </w:tc>
        <w:tc>
          <w:tcPr>
            <w:tcW w:w="790" w:type="dxa"/>
            <w:vAlign w:val="center"/>
          </w:tcPr>
          <w:p w14:paraId="387CF81B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0.40</w:t>
            </w:r>
          </w:p>
        </w:tc>
      </w:tr>
      <w:tr w:rsidR="00C748E2" w:rsidRPr="00650E68" w14:paraId="705BC7BF" w14:textId="77777777" w:rsidTr="0018700E">
        <w:tc>
          <w:tcPr>
            <w:tcW w:w="1796" w:type="dxa"/>
            <w:vAlign w:val="center"/>
          </w:tcPr>
          <w:p w14:paraId="147B3DA4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M</w:t>
            </w:r>
            <w:r w:rsidRPr="005D4895">
              <w:rPr>
                <w:rFonts w:ascii="Times New Roman" w:hAnsi="Times New Roman" w:cs="Times New Roman"/>
                <w:color w:val="auto"/>
                <w:lang w:val="ru-RU"/>
              </w:rPr>
              <w:t>_</w:t>
            </w:r>
            <w:r w:rsidRPr="005D4895">
              <w:rPr>
                <w:rFonts w:ascii="Times New Roman" w:hAnsi="Times New Roman" w:cs="Times New Roman"/>
                <w:color w:val="auto"/>
              </w:rPr>
              <w:t>Seg</w:t>
            </w:r>
          </w:p>
        </w:tc>
        <w:tc>
          <w:tcPr>
            <w:tcW w:w="781" w:type="dxa"/>
            <w:vAlign w:val="center"/>
          </w:tcPr>
          <w:p w14:paraId="56F86783" w14:textId="745F3053" w:rsidR="00C748E2" w:rsidRPr="005D4895" w:rsidRDefault="00FC08CA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0.53</w:t>
            </w:r>
          </w:p>
        </w:tc>
        <w:tc>
          <w:tcPr>
            <w:tcW w:w="782" w:type="dxa"/>
            <w:vAlign w:val="center"/>
          </w:tcPr>
          <w:p w14:paraId="12A7E981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0.44</w:t>
            </w:r>
          </w:p>
        </w:tc>
        <w:tc>
          <w:tcPr>
            <w:tcW w:w="782" w:type="dxa"/>
            <w:vAlign w:val="center"/>
          </w:tcPr>
          <w:p w14:paraId="4EB5B654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0.40</w:t>
            </w:r>
          </w:p>
        </w:tc>
        <w:tc>
          <w:tcPr>
            <w:tcW w:w="782" w:type="dxa"/>
            <w:vAlign w:val="center"/>
          </w:tcPr>
          <w:p w14:paraId="2C20A4C2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0.41</w:t>
            </w:r>
          </w:p>
        </w:tc>
        <w:tc>
          <w:tcPr>
            <w:tcW w:w="783" w:type="dxa"/>
            <w:vAlign w:val="center"/>
          </w:tcPr>
          <w:p w14:paraId="7B5D840F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0.42</w:t>
            </w:r>
          </w:p>
        </w:tc>
        <w:tc>
          <w:tcPr>
            <w:tcW w:w="783" w:type="dxa"/>
            <w:vAlign w:val="center"/>
          </w:tcPr>
          <w:p w14:paraId="4DA02EA1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0.44</w:t>
            </w:r>
          </w:p>
        </w:tc>
        <w:tc>
          <w:tcPr>
            <w:tcW w:w="783" w:type="dxa"/>
            <w:vAlign w:val="center"/>
          </w:tcPr>
          <w:p w14:paraId="1529C802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0.47</w:t>
            </w:r>
          </w:p>
        </w:tc>
        <w:tc>
          <w:tcPr>
            <w:tcW w:w="783" w:type="dxa"/>
            <w:vAlign w:val="center"/>
          </w:tcPr>
          <w:p w14:paraId="7EEAAF51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0.43</w:t>
            </w:r>
          </w:p>
        </w:tc>
        <w:tc>
          <w:tcPr>
            <w:tcW w:w="783" w:type="dxa"/>
            <w:vAlign w:val="center"/>
          </w:tcPr>
          <w:p w14:paraId="0C54B848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0.43</w:t>
            </w:r>
          </w:p>
        </w:tc>
        <w:tc>
          <w:tcPr>
            <w:tcW w:w="790" w:type="dxa"/>
            <w:vAlign w:val="center"/>
          </w:tcPr>
          <w:p w14:paraId="292E4D64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0.41</w:t>
            </w:r>
          </w:p>
        </w:tc>
      </w:tr>
      <w:tr w:rsidR="00C748E2" w:rsidRPr="00650E68" w14:paraId="05731575" w14:textId="77777777" w:rsidTr="0018700E">
        <w:tc>
          <w:tcPr>
            <w:tcW w:w="1796" w:type="dxa"/>
            <w:vAlign w:val="center"/>
          </w:tcPr>
          <w:p w14:paraId="0C0AE31A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M</w:t>
            </w:r>
            <w:r w:rsidRPr="005D4895">
              <w:rPr>
                <w:rFonts w:ascii="Times New Roman" w:hAnsi="Times New Roman" w:cs="Times New Roman"/>
                <w:color w:val="auto"/>
                <w:lang w:val="uk-UA"/>
              </w:rPr>
              <w:t>_</w:t>
            </w:r>
            <w:r w:rsidRPr="005D4895">
              <w:rPr>
                <w:rFonts w:ascii="Times New Roman" w:hAnsi="Times New Roman" w:cs="Times New Roman"/>
                <w:color w:val="auto"/>
              </w:rPr>
              <w:t>Unet</w:t>
            </w:r>
          </w:p>
        </w:tc>
        <w:tc>
          <w:tcPr>
            <w:tcW w:w="781" w:type="dxa"/>
            <w:vAlign w:val="center"/>
          </w:tcPr>
          <w:p w14:paraId="18B7018A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0.51</w:t>
            </w:r>
          </w:p>
        </w:tc>
        <w:tc>
          <w:tcPr>
            <w:tcW w:w="782" w:type="dxa"/>
            <w:vAlign w:val="center"/>
          </w:tcPr>
          <w:p w14:paraId="3FC2BB3D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0.46</w:t>
            </w:r>
          </w:p>
        </w:tc>
        <w:tc>
          <w:tcPr>
            <w:tcW w:w="782" w:type="dxa"/>
            <w:vAlign w:val="center"/>
          </w:tcPr>
          <w:p w14:paraId="2C95DE2A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0.41</w:t>
            </w:r>
          </w:p>
        </w:tc>
        <w:tc>
          <w:tcPr>
            <w:tcW w:w="782" w:type="dxa"/>
            <w:vAlign w:val="center"/>
          </w:tcPr>
          <w:p w14:paraId="0C78C448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0.41</w:t>
            </w:r>
          </w:p>
        </w:tc>
        <w:tc>
          <w:tcPr>
            <w:tcW w:w="783" w:type="dxa"/>
            <w:vAlign w:val="center"/>
          </w:tcPr>
          <w:p w14:paraId="100EBB87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0.47</w:t>
            </w:r>
          </w:p>
        </w:tc>
        <w:tc>
          <w:tcPr>
            <w:tcW w:w="783" w:type="dxa"/>
            <w:vAlign w:val="center"/>
          </w:tcPr>
          <w:p w14:paraId="203CD474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0.42</w:t>
            </w:r>
          </w:p>
        </w:tc>
        <w:tc>
          <w:tcPr>
            <w:tcW w:w="783" w:type="dxa"/>
            <w:vAlign w:val="center"/>
          </w:tcPr>
          <w:p w14:paraId="58AF38A3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0.47</w:t>
            </w:r>
          </w:p>
        </w:tc>
        <w:tc>
          <w:tcPr>
            <w:tcW w:w="783" w:type="dxa"/>
            <w:vAlign w:val="center"/>
          </w:tcPr>
          <w:p w14:paraId="551C9E87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0.46</w:t>
            </w:r>
          </w:p>
        </w:tc>
        <w:tc>
          <w:tcPr>
            <w:tcW w:w="783" w:type="dxa"/>
            <w:vAlign w:val="center"/>
          </w:tcPr>
          <w:p w14:paraId="45FA8EAA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0.49</w:t>
            </w:r>
          </w:p>
        </w:tc>
        <w:tc>
          <w:tcPr>
            <w:tcW w:w="790" w:type="dxa"/>
            <w:vAlign w:val="center"/>
          </w:tcPr>
          <w:p w14:paraId="383FDFA2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0.47</w:t>
            </w:r>
          </w:p>
        </w:tc>
      </w:tr>
      <w:tr w:rsidR="00C748E2" w:rsidRPr="00650E68" w14:paraId="532375A3" w14:textId="77777777" w:rsidTr="0018700E">
        <w:tc>
          <w:tcPr>
            <w:tcW w:w="1796" w:type="dxa"/>
            <w:vAlign w:val="center"/>
          </w:tcPr>
          <w:p w14:paraId="179CF0F8" w14:textId="77777777" w:rsidR="00C748E2" w:rsidRPr="005D4895" w:rsidRDefault="00C748E2" w:rsidP="007634E6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  <w:lang w:val="uk-UA"/>
              </w:rPr>
              <w:t xml:space="preserve">100 </w:t>
            </w:r>
            <w:r w:rsidRPr="005D4895">
              <w:rPr>
                <w:rFonts w:ascii="Times New Roman" w:hAnsi="Times New Roman" w:cs="Times New Roman"/>
                <w:color w:val="auto"/>
              </w:rPr>
              <w:t>M</w:t>
            </w:r>
            <w:r w:rsidRPr="005D4895">
              <w:rPr>
                <w:rFonts w:ascii="Times New Roman" w:hAnsi="Times New Roman" w:cs="Times New Roman"/>
                <w:color w:val="auto"/>
                <w:lang w:val="uk-UA"/>
              </w:rPr>
              <w:t>_</w:t>
            </w:r>
            <w:r w:rsidRPr="005D4895">
              <w:rPr>
                <w:rFonts w:ascii="Times New Roman" w:hAnsi="Times New Roman" w:cs="Times New Roman"/>
                <w:color w:val="auto"/>
              </w:rPr>
              <w:t>Seg</w:t>
            </w:r>
            <w:r w:rsidRPr="005D4895">
              <w:rPr>
                <w:rFonts w:ascii="Times New Roman" w:hAnsi="Times New Roman" w:cs="Times New Roman"/>
                <w:color w:val="auto"/>
                <w:lang w:val="uk-UA"/>
              </w:rPr>
              <w:t xml:space="preserve"> + </w:t>
            </w:r>
            <w:r w:rsidRPr="005D4895">
              <w:rPr>
                <w:rFonts w:ascii="Times New Roman" w:hAnsi="Times New Roman" w:cs="Times New Roman"/>
                <w:color w:val="auto"/>
              </w:rPr>
              <w:t>M</w:t>
            </w:r>
            <w:r w:rsidRPr="005D4895">
              <w:rPr>
                <w:rFonts w:ascii="Times New Roman" w:hAnsi="Times New Roman" w:cs="Times New Roman"/>
                <w:color w:val="auto"/>
                <w:lang w:val="uk-UA"/>
              </w:rPr>
              <w:t>_</w:t>
            </w:r>
            <w:r w:rsidRPr="005D4895">
              <w:rPr>
                <w:rFonts w:ascii="Times New Roman" w:hAnsi="Times New Roman" w:cs="Times New Roman"/>
                <w:color w:val="auto"/>
              </w:rPr>
              <w:t>Unet</w:t>
            </w:r>
          </w:p>
        </w:tc>
        <w:tc>
          <w:tcPr>
            <w:tcW w:w="781" w:type="dxa"/>
            <w:vAlign w:val="center"/>
          </w:tcPr>
          <w:p w14:paraId="7AD518BB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0.50</w:t>
            </w:r>
          </w:p>
        </w:tc>
        <w:tc>
          <w:tcPr>
            <w:tcW w:w="782" w:type="dxa"/>
            <w:vAlign w:val="center"/>
          </w:tcPr>
          <w:p w14:paraId="5C22B871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0.42</w:t>
            </w:r>
          </w:p>
        </w:tc>
        <w:tc>
          <w:tcPr>
            <w:tcW w:w="782" w:type="dxa"/>
            <w:vAlign w:val="center"/>
          </w:tcPr>
          <w:p w14:paraId="3B0AA04A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0.41</w:t>
            </w:r>
          </w:p>
        </w:tc>
        <w:tc>
          <w:tcPr>
            <w:tcW w:w="782" w:type="dxa"/>
            <w:vAlign w:val="center"/>
          </w:tcPr>
          <w:p w14:paraId="21B41D89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0.42</w:t>
            </w:r>
          </w:p>
        </w:tc>
        <w:tc>
          <w:tcPr>
            <w:tcW w:w="783" w:type="dxa"/>
            <w:vAlign w:val="center"/>
          </w:tcPr>
          <w:p w14:paraId="15DDE4C4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0.42</w:t>
            </w:r>
          </w:p>
        </w:tc>
        <w:tc>
          <w:tcPr>
            <w:tcW w:w="783" w:type="dxa"/>
            <w:vAlign w:val="center"/>
          </w:tcPr>
          <w:p w14:paraId="7C9DFE6E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0.39</w:t>
            </w:r>
          </w:p>
        </w:tc>
        <w:tc>
          <w:tcPr>
            <w:tcW w:w="783" w:type="dxa"/>
            <w:vAlign w:val="center"/>
          </w:tcPr>
          <w:p w14:paraId="5436A9E3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0.46</w:t>
            </w:r>
          </w:p>
        </w:tc>
        <w:tc>
          <w:tcPr>
            <w:tcW w:w="783" w:type="dxa"/>
            <w:vAlign w:val="center"/>
          </w:tcPr>
          <w:p w14:paraId="502040E8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0.42</w:t>
            </w:r>
          </w:p>
        </w:tc>
        <w:tc>
          <w:tcPr>
            <w:tcW w:w="783" w:type="dxa"/>
            <w:vAlign w:val="center"/>
          </w:tcPr>
          <w:p w14:paraId="0066DD27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0.45</w:t>
            </w:r>
          </w:p>
        </w:tc>
        <w:tc>
          <w:tcPr>
            <w:tcW w:w="790" w:type="dxa"/>
            <w:vAlign w:val="center"/>
          </w:tcPr>
          <w:p w14:paraId="053EBE9E" w14:textId="77777777" w:rsidR="00C748E2" w:rsidRPr="005D4895" w:rsidRDefault="00C748E2" w:rsidP="007634E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D4895">
              <w:rPr>
                <w:rFonts w:ascii="Times New Roman" w:hAnsi="Times New Roman" w:cs="Times New Roman"/>
                <w:color w:val="auto"/>
              </w:rPr>
              <w:t>0.40</w:t>
            </w:r>
          </w:p>
        </w:tc>
      </w:tr>
    </w:tbl>
    <w:p w14:paraId="607AC904" w14:textId="52D0689E" w:rsidR="00C748E2" w:rsidRDefault="00D64CC9" w:rsidP="00763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C748E2" w:rsidRPr="00650E68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4338DA">
        <w:rPr>
          <w:rFonts w:ascii="Times New Roman" w:hAnsi="Times New Roman" w:cs="Times New Roman"/>
          <w:sz w:val="28"/>
          <w:szCs w:val="28"/>
          <w:lang w:val="uk-UA"/>
        </w:rPr>
        <w:t>вимірювань</w:t>
      </w:r>
      <w:r w:rsidR="00C748E2" w:rsidRPr="00650E68">
        <w:rPr>
          <w:rFonts w:ascii="Times New Roman" w:hAnsi="Times New Roman" w:cs="Times New Roman"/>
          <w:sz w:val="28"/>
          <w:szCs w:val="28"/>
          <w:lang w:val="uk-UA"/>
        </w:rPr>
        <w:t xml:space="preserve"> з таблиці </w:t>
      </w:r>
      <w:r w:rsidR="00A4425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48E2" w:rsidRPr="00650E68">
        <w:rPr>
          <w:rFonts w:ascii="Times New Roman" w:hAnsi="Times New Roman" w:cs="Times New Roman"/>
          <w:sz w:val="28"/>
          <w:szCs w:val="28"/>
          <w:lang w:val="uk-UA"/>
        </w:rPr>
        <w:t xml:space="preserve"> дають інформацію про кожний тестовий знімок. Якщо підрахувати середню точність для кожного алгоритму то ми бачимо, що з самостійних мереж найкращим результатом є  </w:t>
      </w:r>
      <w:r w:rsidR="00C748E2" w:rsidRPr="00650E68">
        <w:rPr>
          <w:rFonts w:ascii="Times New Roman" w:hAnsi="Times New Roman" w:cs="Times New Roman"/>
          <w:sz w:val="28"/>
          <w:szCs w:val="28"/>
        </w:rPr>
        <w:t>Mobilenet</w:t>
      </w:r>
      <w:r w:rsidR="00C748E2" w:rsidRPr="00650E68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C748E2" w:rsidRPr="00650E68">
        <w:rPr>
          <w:rFonts w:ascii="Times New Roman" w:hAnsi="Times New Roman" w:cs="Times New Roman"/>
          <w:sz w:val="28"/>
          <w:szCs w:val="28"/>
        </w:rPr>
        <w:t>Segnet</w:t>
      </w:r>
      <w:r w:rsidR="00C748E2" w:rsidRPr="00650E68">
        <w:rPr>
          <w:rFonts w:ascii="Times New Roman" w:hAnsi="Times New Roman" w:cs="Times New Roman"/>
          <w:sz w:val="28"/>
          <w:szCs w:val="28"/>
          <w:lang w:val="uk-UA"/>
        </w:rPr>
        <w:t xml:space="preserve"> з точністю - 93.80%, а </w:t>
      </w:r>
      <w:r w:rsidR="0071046D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запропонований </w:t>
      </w:r>
      <w:r w:rsidR="00C748E2" w:rsidRPr="00650E68">
        <w:rPr>
          <w:rFonts w:ascii="Times New Roman" w:hAnsi="Times New Roman" w:cs="Times New Roman"/>
          <w:sz w:val="28"/>
          <w:szCs w:val="28"/>
          <w:lang w:val="uk-UA"/>
        </w:rPr>
        <w:t>алгоритм ансамблювання отримав результат - 97.15%, що на 3</w:t>
      </w:r>
      <w:r w:rsidR="00F24213" w:rsidRPr="00F242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48E2" w:rsidRPr="00650E68">
        <w:rPr>
          <w:rFonts w:ascii="Times New Roman" w:hAnsi="Times New Roman" w:cs="Times New Roman"/>
          <w:sz w:val="28"/>
          <w:szCs w:val="28"/>
          <w:lang w:val="uk-UA"/>
        </w:rPr>
        <w:t>35% краще за самостійну мережу.</w:t>
      </w:r>
    </w:p>
    <w:p w14:paraId="7F7C2E97" w14:textId="5DB6D04F" w:rsidR="00513007" w:rsidRPr="00513007" w:rsidRDefault="00C748E2" w:rsidP="00FA2C79">
      <w:pPr>
        <w:pStyle w:val="Textbody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0E6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Висновки</w:t>
      </w:r>
      <w:r w:rsidR="0071046D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. </w:t>
      </w:r>
      <w:r w:rsidRPr="00650E68">
        <w:rPr>
          <w:rFonts w:ascii="Times New Roman" w:hAnsi="Times New Roman" w:cs="Times New Roman"/>
          <w:sz w:val="28"/>
          <w:szCs w:val="28"/>
          <w:lang w:val="uk-UA"/>
        </w:rPr>
        <w:t>Застосування методів ансамблювання нейронних мереж для покращення визначення кардіоторакального індексу представляє значну перевагу та перспективи для поліпшення автоматизації та точності.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E68">
        <w:rPr>
          <w:rFonts w:ascii="Times New Roman" w:hAnsi="Times New Roman" w:cs="Times New Roman"/>
          <w:sz w:val="28"/>
          <w:szCs w:val="28"/>
          <w:lang w:val="uk-UA"/>
        </w:rPr>
        <w:t>Використання ансамблю нейронних мереж для поліпшення точності автоматичного вимірювання кардіоторакального індексу продемонструвало свою перевагу над консервативними</w:t>
      </w:r>
      <w:r w:rsidR="00EB5493">
        <w:rPr>
          <w:rFonts w:ascii="Times New Roman" w:hAnsi="Times New Roman" w:cs="Times New Roman"/>
          <w:sz w:val="28"/>
          <w:szCs w:val="28"/>
          <w:lang w:val="uk-UA"/>
        </w:rPr>
        <w:t xml:space="preserve"> методами</w:t>
      </w:r>
      <w:r w:rsidRPr="00650E68">
        <w:rPr>
          <w:rFonts w:ascii="Times New Roman" w:hAnsi="Times New Roman" w:cs="Times New Roman"/>
          <w:sz w:val="28"/>
          <w:szCs w:val="28"/>
          <w:lang w:val="uk-UA"/>
        </w:rPr>
        <w:t xml:space="preserve">. Завдяки ансамблю із 100 мереж покращення склало </w:t>
      </w:r>
      <w:r w:rsidR="00C15C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50E68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F24213" w:rsidRPr="005B5A1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50E68">
        <w:rPr>
          <w:rFonts w:ascii="Times New Roman" w:hAnsi="Times New Roman" w:cs="Times New Roman"/>
          <w:sz w:val="28"/>
          <w:szCs w:val="28"/>
          <w:lang w:val="uk-UA"/>
        </w:rPr>
        <w:t>35%.</w:t>
      </w:r>
    </w:p>
    <w:p w14:paraId="65E6F53F" w14:textId="5E55DEC4" w:rsidR="006C2C39" w:rsidRDefault="006C2C39" w:rsidP="007634E6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C2C39"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</w:t>
      </w:r>
    </w:p>
    <w:p w14:paraId="25EDB24F" w14:textId="0164AB11" w:rsidR="00513007" w:rsidRPr="00507A69" w:rsidRDefault="00513007" w:rsidP="007634E6">
      <w:pPr>
        <w:pStyle w:val="Textbody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lang w:val="uk-UA"/>
        </w:rPr>
      </w:pPr>
      <w:r w:rsidRPr="00507A69">
        <w:rPr>
          <w:rFonts w:ascii="Times New Roman" w:hAnsi="Times New Roman" w:cs="Times New Roman"/>
          <w:color w:val="auto"/>
          <w:lang w:val="uk-UA"/>
        </w:rPr>
        <w:t>Truszkiewicz K, Poręba R, Gać P. Radiological Cardiothoracic Ratio in Evidence-Based Medicine. J Clin Med. 2021 May 8;10(9):2016. doi: 10.3390/jcm10092016. PMID: 34066783; PMCID: PMC8125954.</w:t>
      </w:r>
    </w:p>
    <w:p w14:paraId="345E26CE" w14:textId="0BFAA965" w:rsidR="00513007" w:rsidRPr="00507A69" w:rsidRDefault="00513007" w:rsidP="007634E6">
      <w:pPr>
        <w:pStyle w:val="Textbody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lang w:val="uk-UA"/>
        </w:rPr>
      </w:pPr>
      <w:r w:rsidRPr="00507A69">
        <w:rPr>
          <w:rFonts w:ascii="Times New Roman" w:hAnsi="Times New Roman" w:cs="Times New Roman"/>
          <w:color w:val="auto"/>
          <w:lang w:val="uk-UA"/>
        </w:rPr>
        <w:t>Hada Y. [Cardiothoracic ratio]. J Cardiol. 1995 Jul;26(1):51-4. Japanese. PMID: 7666345.</w:t>
      </w:r>
    </w:p>
    <w:p w14:paraId="0486A51D" w14:textId="26C15E96" w:rsidR="00C4568E" w:rsidRPr="00507A69" w:rsidRDefault="00C4568E" w:rsidP="007634E6">
      <w:pPr>
        <w:pStyle w:val="Textbody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lang w:val="uk-UA"/>
        </w:rPr>
      </w:pPr>
      <w:r w:rsidRPr="000B2566">
        <w:rPr>
          <w:rFonts w:ascii="Times New Roman" w:hAnsi="Times New Roman" w:cs="Times New Roman"/>
          <w:color w:val="auto"/>
          <w:shd w:val="clear" w:color="auto" w:fill="FFFFFF"/>
        </w:rPr>
        <w:t>Jaeger S, Candemir S, Antani S, Wáng YX, Lu PX, Thoma G. Two public chest X-ray datasets for computer-aided screening of pulmonary diseases. Quant Imaging Med Surg. 2014 Dec;4(6):475-7. doi: 10.3978/j.issn.2223-4292.2014.11.20. PMID: 25525580; PMCID: PMC4256233.</w:t>
      </w:r>
    </w:p>
    <w:sectPr w:rsidR="00C4568E" w:rsidRPr="00507A69" w:rsidSect="00125C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67711"/>
    <w:multiLevelType w:val="hybridMultilevel"/>
    <w:tmpl w:val="26CE370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44AE9"/>
    <w:multiLevelType w:val="multilevel"/>
    <w:tmpl w:val="18C21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num w:numId="1" w16cid:durableId="719204048">
    <w:abstractNumId w:val="0"/>
  </w:num>
  <w:num w:numId="2" w16cid:durableId="1038166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F7"/>
    <w:rsid w:val="0001455A"/>
    <w:rsid w:val="00034F5E"/>
    <w:rsid w:val="000745AC"/>
    <w:rsid w:val="000B2566"/>
    <w:rsid w:val="000D1C0D"/>
    <w:rsid w:val="00125C07"/>
    <w:rsid w:val="00127547"/>
    <w:rsid w:val="00127FCC"/>
    <w:rsid w:val="001557CC"/>
    <w:rsid w:val="00182E40"/>
    <w:rsid w:val="00185906"/>
    <w:rsid w:val="0018700E"/>
    <w:rsid w:val="001972DC"/>
    <w:rsid w:val="001A0FEE"/>
    <w:rsid w:val="001C13BB"/>
    <w:rsid w:val="00200472"/>
    <w:rsid w:val="00231943"/>
    <w:rsid w:val="00266F73"/>
    <w:rsid w:val="002769F7"/>
    <w:rsid w:val="0037287D"/>
    <w:rsid w:val="00376751"/>
    <w:rsid w:val="00383028"/>
    <w:rsid w:val="003916C8"/>
    <w:rsid w:val="003C103D"/>
    <w:rsid w:val="003C11C6"/>
    <w:rsid w:val="004161A9"/>
    <w:rsid w:val="0041671F"/>
    <w:rsid w:val="004338DA"/>
    <w:rsid w:val="00437255"/>
    <w:rsid w:val="00464E42"/>
    <w:rsid w:val="00485699"/>
    <w:rsid w:val="004946A4"/>
    <w:rsid w:val="004E4438"/>
    <w:rsid w:val="005016E4"/>
    <w:rsid w:val="00507A69"/>
    <w:rsid w:val="00512B41"/>
    <w:rsid w:val="00513007"/>
    <w:rsid w:val="00531006"/>
    <w:rsid w:val="005B1604"/>
    <w:rsid w:val="005B5A11"/>
    <w:rsid w:val="005D4895"/>
    <w:rsid w:val="006824F7"/>
    <w:rsid w:val="00682D9E"/>
    <w:rsid w:val="006A0DE5"/>
    <w:rsid w:val="006C2C39"/>
    <w:rsid w:val="006C712E"/>
    <w:rsid w:val="0071046D"/>
    <w:rsid w:val="007201CE"/>
    <w:rsid w:val="007634E6"/>
    <w:rsid w:val="007A4630"/>
    <w:rsid w:val="007D0CDD"/>
    <w:rsid w:val="007F36CF"/>
    <w:rsid w:val="008532D5"/>
    <w:rsid w:val="00882411"/>
    <w:rsid w:val="0088316E"/>
    <w:rsid w:val="00892F21"/>
    <w:rsid w:val="008C5E9E"/>
    <w:rsid w:val="008D0557"/>
    <w:rsid w:val="008E570D"/>
    <w:rsid w:val="0094555B"/>
    <w:rsid w:val="009A6587"/>
    <w:rsid w:val="009A74BF"/>
    <w:rsid w:val="009F46AC"/>
    <w:rsid w:val="009F5662"/>
    <w:rsid w:val="00A14E1C"/>
    <w:rsid w:val="00A44259"/>
    <w:rsid w:val="00B22A70"/>
    <w:rsid w:val="00BA6A4C"/>
    <w:rsid w:val="00BC11F7"/>
    <w:rsid w:val="00C0704F"/>
    <w:rsid w:val="00C1439D"/>
    <w:rsid w:val="00C15C7C"/>
    <w:rsid w:val="00C37B13"/>
    <w:rsid w:val="00C4568E"/>
    <w:rsid w:val="00C71A5E"/>
    <w:rsid w:val="00C72CA6"/>
    <w:rsid w:val="00C748E2"/>
    <w:rsid w:val="00C82718"/>
    <w:rsid w:val="00C8612C"/>
    <w:rsid w:val="00CC1E1A"/>
    <w:rsid w:val="00CC36E6"/>
    <w:rsid w:val="00D46321"/>
    <w:rsid w:val="00D64CC9"/>
    <w:rsid w:val="00E01799"/>
    <w:rsid w:val="00E50F9A"/>
    <w:rsid w:val="00E5639A"/>
    <w:rsid w:val="00E565C8"/>
    <w:rsid w:val="00E60827"/>
    <w:rsid w:val="00E64201"/>
    <w:rsid w:val="00E669DB"/>
    <w:rsid w:val="00E671AC"/>
    <w:rsid w:val="00E7127D"/>
    <w:rsid w:val="00E940F7"/>
    <w:rsid w:val="00EB5493"/>
    <w:rsid w:val="00EE675A"/>
    <w:rsid w:val="00EF0587"/>
    <w:rsid w:val="00F12F4B"/>
    <w:rsid w:val="00F24213"/>
    <w:rsid w:val="00F5489C"/>
    <w:rsid w:val="00FA2C79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E516"/>
  <w15:chartTrackingRefBased/>
  <w15:docId w15:val="{ADB7C2FE-B10C-4247-9446-C99E1669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007"/>
    <w:pPr>
      <w:ind w:left="720"/>
      <w:contextualSpacing/>
    </w:pPr>
  </w:style>
  <w:style w:type="paragraph" w:customStyle="1" w:styleId="Textbody">
    <w:name w:val="Text body"/>
    <w:basedOn w:val="a"/>
    <w:rsid w:val="00513007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val="en-US" w:eastAsia="zh-CN" w:bidi="hi-IN"/>
      <w14:ligatures w14:val="none"/>
    </w:rPr>
  </w:style>
  <w:style w:type="character" w:styleId="a4">
    <w:name w:val="Placeholder Text"/>
    <w:basedOn w:val="a0"/>
    <w:uiPriority w:val="99"/>
    <w:semiHidden/>
    <w:rsid w:val="00892F21"/>
    <w:rPr>
      <w:color w:val="666666"/>
    </w:rPr>
  </w:style>
  <w:style w:type="table" w:styleId="a5">
    <w:name w:val="Table Grid"/>
    <w:basedOn w:val="a1"/>
    <w:uiPriority w:val="39"/>
    <w:rsid w:val="00182E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val="en-US"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next w:val="a"/>
    <w:link w:val="a7"/>
    <w:semiHidden/>
    <w:unhideWhenUsed/>
    <w:qFormat/>
    <w:rsid w:val="00485699"/>
    <w:pPr>
      <w:snapToGri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8"/>
      <w:lang w:val="uk-UA" w:eastAsia="ru-RU" w:bidi="he-IL"/>
      <w14:ligatures w14:val="none"/>
    </w:rPr>
  </w:style>
  <w:style w:type="character" w:customStyle="1" w:styleId="a7">
    <w:name w:val="Основной текст с отступом Знак"/>
    <w:basedOn w:val="a0"/>
    <w:link w:val="a6"/>
    <w:semiHidden/>
    <w:rsid w:val="00485699"/>
    <w:rPr>
      <w:rFonts w:ascii="Times New Roman" w:eastAsia="Times New Roman" w:hAnsi="Times New Roman" w:cs="Times New Roman"/>
      <w:color w:val="000000"/>
      <w:kern w:val="0"/>
      <w:sz w:val="28"/>
      <w:szCs w:val="28"/>
      <w:lang w:val="uk-UA" w:eastAsia="ru-RU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Riger Riger</dc:creator>
  <cp:keywords/>
  <dc:description/>
  <cp:lastModifiedBy>Riger Riger</cp:lastModifiedBy>
  <cp:revision>90</cp:revision>
  <dcterms:created xsi:type="dcterms:W3CDTF">2024-06-27T06:41:00Z</dcterms:created>
  <dcterms:modified xsi:type="dcterms:W3CDTF">2024-06-28T07:40:00Z</dcterms:modified>
</cp:coreProperties>
</file>