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AB" w:rsidRPr="00BD5523" w:rsidRDefault="00446846" w:rsidP="004468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55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Кімстач Олег Юрійович</w:t>
      </w:r>
      <w:r w:rsidR="00B76AAB"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к.т.н</w:t>
      </w:r>
      <w:proofErr w:type="spellEnd"/>
      <w:r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B76AAB"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доц. </w:t>
      </w:r>
    </w:p>
    <w:p w:rsidR="00446846" w:rsidRPr="00BD5523" w:rsidRDefault="00B76AAB" w:rsidP="004468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</w:t>
      </w:r>
      <w:r w:rsidR="00446846"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ціональний університет кораблебудування імені адмірала Макарова</w:t>
      </w:r>
      <w:r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</w:p>
    <w:p w:rsidR="00B76AAB" w:rsidRPr="00BD5523" w:rsidRDefault="00B76AAB" w:rsidP="004468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</w:t>
      </w:r>
      <w:r w:rsidR="00446846"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Миколаїв</w:t>
      </w:r>
    </w:p>
    <w:p w:rsidR="00B76AAB" w:rsidRPr="00BD5523" w:rsidRDefault="00B76AAB" w:rsidP="004468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ORCID</w:t>
      </w:r>
      <w:proofErr w:type="spellEnd"/>
      <w:r w:rsidR="00F64C4A"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</w:t>
      </w:r>
      <w:r w:rsidR="00F64C4A" w:rsidRPr="00BD5523">
        <w:rPr>
          <w:rFonts w:ascii="Times New Roman" w:hAnsi="Times New Roman"/>
          <w:i/>
          <w:sz w:val="28"/>
          <w:szCs w:val="28"/>
          <w:lang w:val="uk-UA"/>
        </w:rPr>
        <w:t>0000-0002-1447-8852</w:t>
      </w:r>
    </w:p>
    <w:p w:rsidR="00534374" w:rsidRPr="00BD5523" w:rsidRDefault="00534374" w:rsidP="00534374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552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Берлінський </w:t>
      </w:r>
      <w:r w:rsidRPr="00BD552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Денис</w:t>
      </w:r>
      <w:r w:rsidRPr="00BD5523">
        <w:rPr>
          <w:i/>
          <w:lang w:val="uk-UA"/>
        </w:rPr>
        <w:t xml:space="preserve"> </w:t>
      </w:r>
      <w:r w:rsidRPr="00BD552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Сергійович</w:t>
      </w:r>
      <w:r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студент</w:t>
      </w:r>
    </w:p>
    <w:p w:rsidR="00534374" w:rsidRPr="00BD5523" w:rsidRDefault="00534374" w:rsidP="0053437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5523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Горобець Михайло Олегович</w:t>
      </w:r>
      <w:r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студент</w:t>
      </w:r>
    </w:p>
    <w:p w:rsidR="00F64C4A" w:rsidRPr="00BD5523" w:rsidRDefault="00F64C4A" w:rsidP="00F64C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Національний університет кораблебудування імені адмірала Макарова, </w:t>
      </w:r>
    </w:p>
    <w:p w:rsidR="00F64C4A" w:rsidRPr="00BD5523" w:rsidRDefault="00F64C4A" w:rsidP="00F64C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55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м. Миколаїв</w:t>
      </w:r>
    </w:p>
    <w:p w:rsidR="00534374" w:rsidRPr="00BD5523" w:rsidRDefault="00534374" w:rsidP="0053437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Визначення головних РОЗМІРІВ ТРАНСФОРМАТОРА З ОБЕРТОВИМ </w:t>
      </w:r>
      <w:r w:rsidR="007E2A14" w:rsidRPr="00BD552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магнітним </w:t>
      </w:r>
      <w:r w:rsidRPr="00BD5523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ПОЛЕМ</w:t>
      </w:r>
    </w:p>
    <w:p w:rsidR="007E2A14" w:rsidRPr="00BD5523" w:rsidRDefault="007E2A14" w:rsidP="006134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Передавання електричної енергії потребує використання </w:t>
      </w:r>
      <w:r w:rsidR="00AA584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аки</w:t>
      </w:r>
      <w:r w:rsidR="00AA584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перетворювач</w:t>
      </w:r>
      <w:r w:rsidR="00AA5844">
        <w:rPr>
          <w:rFonts w:ascii="Times New Roman" w:hAnsi="Times New Roman" w:cs="Times New Roman"/>
          <w:sz w:val="28"/>
          <w:szCs w:val="28"/>
          <w:lang w:val="uk-UA"/>
        </w:rPr>
        <w:t xml:space="preserve">ів, як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трансформатори, к</w:t>
      </w:r>
      <w:r w:rsidR="00AA5844">
        <w:rPr>
          <w:rFonts w:ascii="Times New Roman" w:hAnsi="Times New Roman" w:cs="Times New Roman"/>
          <w:sz w:val="28"/>
          <w:szCs w:val="28"/>
          <w:lang w:val="uk-UA"/>
        </w:rPr>
        <w:t>отр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71E75">
        <w:rPr>
          <w:rFonts w:ascii="Times New Roman" w:hAnsi="Times New Roman" w:cs="Times New Roman"/>
          <w:sz w:val="28"/>
          <w:szCs w:val="28"/>
          <w:lang w:val="uk-UA"/>
        </w:rPr>
        <w:t>класифікуються з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а різн</w:t>
      </w:r>
      <w:r w:rsidR="00A71E75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вид</w:t>
      </w:r>
      <w:r w:rsidR="00A71E75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</w:t>
      </w:r>
      <w:r w:rsidR="00A71E7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, способ</w:t>
      </w:r>
      <w:r w:rsidR="00A71E7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охолодження, принцип</w:t>
      </w:r>
      <w:r w:rsidR="00A71E7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дії та ін. Одним з різновидів трансформаторів є т</w:t>
      </w:r>
      <w:r w:rsidR="006134CB" w:rsidRPr="00BD5523">
        <w:rPr>
          <w:rFonts w:ascii="Times New Roman" w:hAnsi="Times New Roman" w:cs="Times New Roman"/>
          <w:sz w:val="28"/>
          <w:szCs w:val="28"/>
          <w:lang w:val="uk-UA"/>
        </w:rPr>
        <w:t>рансформатор з обертовим магнітним полем (ТОМП)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, котрий відрізняється симетричною конструкцію, тому він не утворює перекручення трифазної системи напруги, що дуже важливо при зростанні умов </w:t>
      </w:r>
      <w:r w:rsidR="00A71E7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якості електричної енергії. Також </w:t>
      </w:r>
      <w:r w:rsidR="0072065D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може використовуватися для перетворення кількості фаз</w:t>
      </w:r>
      <w:r w:rsidR="0063557A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[1, 2]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, що розширює спектр його застосування.</w:t>
      </w:r>
      <w:r w:rsidR="0063557A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ТОМП є найкращим рішенням для використання у системах перетворення змінного струму у постійний [3].</w:t>
      </w:r>
    </w:p>
    <w:p w:rsidR="006134CB" w:rsidRPr="00BD5523" w:rsidRDefault="007E2A14" w:rsidP="006134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>При проектування ТОМП найбільш важливим питанням є визначення основних геометричних розмірів</w:t>
      </w:r>
      <w:r w:rsidR="0063557A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="00D339F6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, тому що це є фундаментом для досягнення високих показників ефективності використання матеріалів активної частини та роботи трансформатора. Зазвичай </w:t>
      </w:r>
      <w:r w:rsidR="00A71E75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D339F6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виконується на основі оптимізації головних розмірів за деякими критеріями. Найбільш об’єктивними показник</w:t>
      </w:r>
      <w:r w:rsidR="0063557A" w:rsidRPr="00BD5523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D339F6" w:rsidRPr="00BD55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3557A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оптимізації для будь-яких технічних систем та пристроїв являються</w:t>
      </w:r>
      <w:r w:rsidR="00D339F6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57A" w:rsidRPr="00BD5523">
        <w:rPr>
          <w:rFonts w:ascii="Times New Roman" w:hAnsi="Times New Roman" w:cs="Times New Roman"/>
          <w:sz w:val="28"/>
          <w:szCs w:val="28"/>
          <w:lang w:val="uk-UA"/>
        </w:rPr>
        <w:t>маса</w:t>
      </w:r>
      <w:r w:rsidR="00D339F6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активної частини</w:t>
      </w:r>
      <w:r w:rsidR="0063557A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="00D339F6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та енергетичн</w:t>
      </w:r>
      <w:r w:rsidR="0063557A" w:rsidRPr="00BD55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339F6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ефективн</w:t>
      </w:r>
      <w:r w:rsidR="0063557A" w:rsidRPr="00BD55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339F6" w:rsidRPr="00BD552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63557A" w:rsidRPr="00BD5523">
        <w:rPr>
          <w:rFonts w:ascii="Times New Roman" w:hAnsi="Times New Roman" w:cs="Times New Roman"/>
          <w:sz w:val="28"/>
          <w:szCs w:val="28"/>
          <w:lang w:val="uk-UA"/>
        </w:rPr>
        <w:t>ь [5]</w:t>
      </w:r>
      <w:r w:rsidR="00D339F6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134CB" w:rsidRPr="00BD5523" w:rsidRDefault="006134CB" w:rsidP="006134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b/>
          <w:sz w:val="28"/>
          <w:szCs w:val="28"/>
          <w:lang w:val="uk-UA"/>
        </w:rPr>
        <w:t>Мета роботи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9F6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D339F6" w:rsidRPr="00BD5523">
        <w:rPr>
          <w:rFonts w:ascii="Times New Roman" w:hAnsi="Times New Roman" w:cs="Times New Roman"/>
          <w:sz w:val="28"/>
          <w:szCs w:val="28"/>
          <w:lang w:val="uk-UA"/>
        </w:rPr>
        <w:t>значити алгоритм оптимізації головних розмірів ТОМП за критерієм маси активної частини.</w:t>
      </w:r>
    </w:p>
    <w:p w:rsidR="006134CB" w:rsidRPr="00BD5523" w:rsidRDefault="006134CB" w:rsidP="006134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>За вільн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змінн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65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2065D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ри виконанні оптимізації 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>приймаються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зовнішній діаметр внутрішнього магнітопроводу </w:t>
      </w:r>
      <w:proofErr w:type="spellStart"/>
      <w:r w:rsidRPr="00BD5523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BD552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proofErr w:type="spellEnd"/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та кількість витків вторинної обмотки </w:t>
      </w:r>
      <w:proofErr w:type="spellStart"/>
      <w:r w:rsidR="0055781E" w:rsidRPr="00BD552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w</w:t>
      </w:r>
      <w:r w:rsidR="0055781E" w:rsidRPr="00BD552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proofErr w:type="spellEnd"/>
      <w:r w:rsidRPr="00BD5523">
        <w:rPr>
          <w:rFonts w:ascii="Times New Roman" w:hAnsi="Times New Roman" w:cs="Times New Roman"/>
          <w:sz w:val="28"/>
          <w:szCs w:val="28"/>
          <w:lang w:val="uk-UA"/>
        </w:rPr>
        <w:t>. Таким чином, завдання оптимізації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головних розмірів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ТОМП є </w:t>
      </w:r>
      <w:proofErr w:type="spellStart"/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>однокритеріальним</w:t>
      </w:r>
      <w:proofErr w:type="spellEnd"/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і д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омірн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42CB" w:rsidRPr="00BD5523" w:rsidRDefault="0073578E" w:rsidP="005578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Вихідними даними являються: </w:t>
      </w:r>
      <w:proofErr w:type="spellStart"/>
      <w:r w:rsidRPr="00BD5523">
        <w:rPr>
          <w:rFonts w:ascii="Times New Roman" w:hAnsi="Times New Roman" w:cs="Times New Roman"/>
          <w:i/>
          <w:sz w:val="28"/>
          <w:szCs w:val="28"/>
          <w:lang w:val="uk-UA"/>
        </w:rPr>
        <w:t>m</w:t>
      </w:r>
      <w:r w:rsidRPr="00BD552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proofErr w:type="spellEnd"/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BD5523">
        <w:rPr>
          <w:rFonts w:ascii="Times New Roman" w:hAnsi="Times New Roman" w:cs="Times New Roman"/>
          <w:i/>
          <w:sz w:val="28"/>
          <w:szCs w:val="28"/>
          <w:lang w:val="uk-UA"/>
        </w:rPr>
        <w:t>m</w:t>
      </w:r>
      <w:r w:rsidRPr="00BD552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proofErr w:type="spellEnd"/>
      <w:r w:rsidRPr="00BD552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 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– кількість фаз первинної і вторинної обмотки</w:t>
      </w:r>
      <w:r w:rsidR="00BD5523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(приймаються однаковими)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BD5523">
        <w:rPr>
          <w:rFonts w:ascii="Times New Roman" w:hAnsi="Times New Roman" w:cs="Times New Roman"/>
          <w:i/>
          <w:sz w:val="28"/>
          <w:szCs w:val="28"/>
          <w:lang w:val="uk-UA"/>
        </w:rPr>
        <w:t>р –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пар полюсів;</w:t>
      </w:r>
      <w:r w:rsidRPr="00BD55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D5523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="0055781E" w:rsidRPr="00BD552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proofErr w:type="spellEnd"/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– частота напруги живлення</w:t>
      </w:r>
      <w:r w:rsidR="00AA32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A32B4">
        <w:rPr>
          <w:rFonts w:ascii="Times New Roman" w:hAnsi="Times New Roman" w:cs="Times New Roman"/>
          <w:sz w:val="28"/>
          <w:szCs w:val="28"/>
          <w:lang w:val="uk-UA"/>
        </w:rPr>
        <w:t>Гц</w:t>
      </w:r>
      <w:proofErr w:type="spellEnd"/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BD5523">
        <w:rPr>
          <w:rFonts w:ascii="Times New Roman" w:hAnsi="Times New Roman" w:cs="Times New Roman"/>
          <w:sz w:val="28"/>
          <w:szCs w:val="28"/>
          <w:lang w:val="uk-UA"/>
        </w:rPr>
        <w:t>соsφ</w:t>
      </w:r>
      <w:r w:rsidRPr="00BD552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2н</w:t>
      </w:r>
      <w:proofErr w:type="spellEnd"/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– номінальний коефіцієнт потужності навантаження; </w:t>
      </w:r>
      <w:proofErr w:type="spellStart"/>
      <w:r w:rsidRPr="00BD5523">
        <w:rPr>
          <w:rFonts w:ascii="Times New Roman" w:hAnsi="Times New Roman" w:cs="Times New Roman"/>
          <w:i/>
          <w:sz w:val="28"/>
          <w:szCs w:val="28"/>
          <w:lang w:val="uk-UA"/>
        </w:rPr>
        <w:t>S</w:t>
      </w:r>
      <w:r w:rsidRPr="00BD552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2н</w:t>
      </w:r>
      <w:proofErr w:type="spellEnd"/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– повна 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номінальна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потужність трансформатора</w:t>
      </w:r>
      <w:r w:rsidR="00AA32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A32B4">
        <w:rPr>
          <w:rFonts w:ascii="Times New Roman" w:hAnsi="Times New Roman" w:cs="Times New Roman"/>
          <w:sz w:val="28"/>
          <w:szCs w:val="28"/>
          <w:lang w:val="uk-UA"/>
        </w:rPr>
        <w:t>кВА</w:t>
      </w:r>
      <w:proofErr w:type="spellEnd"/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BD5523">
        <w:rPr>
          <w:rFonts w:ascii="Times New Roman" w:hAnsi="Times New Roman" w:cs="Times New Roman"/>
          <w:i/>
          <w:sz w:val="28"/>
          <w:szCs w:val="28"/>
          <w:lang w:val="uk-UA"/>
        </w:rPr>
        <w:t>U</w:t>
      </w:r>
      <w:r w:rsidRPr="00BD552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proofErr w:type="spellEnd"/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BD55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D5523">
        <w:rPr>
          <w:rFonts w:ascii="Times New Roman" w:hAnsi="Times New Roman" w:cs="Times New Roman"/>
          <w:i/>
          <w:sz w:val="28"/>
          <w:szCs w:val="28"/>
          <w:lang w:val="uk-UA"/>
        </w:rPr>
        <w:t>U</w:t>
      </w:r>
      <w:r w:rsidRPr="00BD552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proofErr w:type="spellEnd"/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значення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первинн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і вторинн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напруг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A32B4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065D">
        <w:rPr>
          <w:rFonts w:ascii="Times New Roman" w:hAnsi="Times New Roman" w:cs="Times New Roman"/>
          <w:sz w:val="28"/>
          <w:szCs w:val="28"/>
          <w:lang w:val="uk-UA"/>
        </w:rPr>
        <w:t xml:space="preserve"> Інші о</w:t>
      </w:r>
      <w:r w:rsidR="00C34A18" w:rsidRPr="00BD5523">
        <w:rPr>
          <w:rFonts w:ascii="Times New Roman" w:hAnsi="Times New Roman" w:cs="Times New Roman"/>
          <w:sz w:val="28"/>
          <w:szCs w:val="28"/>
          <w:lang w:val="uk-UA"/>
        </w:rPr>
        <w:t>сновні параметри</w:t>
      </w:r>
      <w:r w:rsidR="00C40739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та величини</w:t>
      </w:r>
      <w:r w:rsidR="0072065D">
        <w:rPr>
          <w:rFonts w:ascii="Times New Roman" w:hAnsi="Times New Roman" w:cs="Times New Roman"/>
          <w:sz w:val="28"/>
          <w:szCs w:val="28"/>
          <w:lang w:val="uk-UA"/>
        </w:rPr>
        <w:t xml:space="preserve">, які необхідні для оптимізації, </w:t>
      </w:r>
      <w:r w:rsidR="00C34A18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можна розрахувати за відомими методиками. </w:t>
      </w:r>
      <w:r w:rsidR="008842CB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Розглядається </w:t>
      </w:r>
      <w:r w:rsidR="00A619A9">
        <w:rPr>
          <w:rFonts w:ascii="Times New Roman" w:hAnsi="Times New Roman" w:cs="Times New Roman"/>
          <w:sz w:val="28"/>
          <w:szCs w:val="28"/>
          <w:lang w:val="uk-UA"/>
        </w:rPr>
        <w:t xml:space="preserve">класична </w:t>
      </w:r>
      <w:r w:rsidR="008842CB" w:rsidRPr="00BD5523">
        <w:rPr>
          <w:rFonts w:ascii="Times New Roman" w:hAnsi="Times New Roman" w:cs="Times New Roman"/>
          <w:sz w:val="28"/>
          <w:szCs w:val="28"/>
          <w:lang w:val="uk-UA"/>
        </w:rPr>
        <w:t>конструкція ТОМП з трапецієподібними пазами.</w:t>
      </w:r>
    </w:p>
    <w:p w:rsidR="00C34A18" w:rsidRPr="00BD5523" w:rsidRDefault="00C40739" w:rsidP="005578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>Алгоритм побудови цільової функції у неявному вигляді:</w:t>
      </w:r>
    </w:p>
    <w:p w:rsidR="00C40739" w:rsidRPr="00BD5523" w:rsidRDefault="008842CB" w:rsidP="00C40739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>ширина зубця, мм</w:t>
      </w:r>
    </w:p>
    <w:p w:rsidR="0073578E" w:rsidRPr="00BD5523" w:rsidRDefault="0072065D" w:rsidP="0073578E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72065D">
        <w:rPr>
          <w:position w:val="-12"/>
          <w:sz w:val="28"/>
          <w:szCs w:val="28"/>
          <w:lang w:val="uk-UA"/>
        </w:rPr>
        <w:object w:dxaOrig="2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35.75pt;height:19.5pt" o:ole="">
            <v:imagedata r:id="rId5" o:title=""/>
          </v:shape>
          <o:OLEObject Type="Embed" ProgID="Equation.3" ShapeID="_x0000_i1050" DrawAspect="Content" ObjectID="_1792134379" r:id="rId6"/>
        </w:object>
      </w:r>
      <w:r w:rsidR="008842CB" w:rsidRPr="00BD5523">
        <w:rPr>
          <w:sz w:val="28"/>
          <w:szCs w:val="28"/>
          <w:lang w:val="uk-UA"/>
        </w:rPr>
        <w:t>,</w:t>
      </w:r>
    </w:p>
    <w:p w:rsidR="008842CB" w:rsidRPr="00BD5523" w:rsidRDefault="008842CB" w:rsidP="008842CB">
      <w:pPr>
        <w:pStyle w:val="a8"/>
        <w:widowControl w:val="0"/>
        <w:spacing w:line="360" w:lineRule="auto"/>
        <w:ind w:right="-40"/>
        <w:jc w:val="both"/>
        <w:rPr>
          <w:sz w:val="28"/>
          <w:szCs w:val="28"/>
          <w:lang w:val="uk-UA"/>
        </w:rPr>
      </w:pPr>
      <w:r w:rsidRPr="00BD5523">
        <w:rPr>
          <w:sz w:val="28"/>
          <w:szCs w:val="28"/>
          <w:lang w:val="uk-UA"/>
        </w:rPr>
        <w:t xml:space="preserve">де </w:t>
      </w:r>
      <w:r w:rsidRPr="00BD5523">
        <w:rPr>
          <w:position w:val="-12"/>
          <w:lang w:val="uk-UA"/>
        </w:rPr>
        <w:object w:dxaOrig="340" w:dyaOrig="380">
          <v:shape id="_x0000_i1025" type="#_x0000_t75" style="width:17.25pt;height:18.75pt" o:ole="">
            <v:imagedata r:id="rId7" o:title=""/>
          </v:shape>
          <o:OLEObject Type="Embed" ProgID="Equation.3" ShapeID="_x0000_i1025" DrawAspect="Content" ObjectID="_1792134380" r:id="rId8"/>
        </w:object>
      </w:r>
      <w:r w:rsidRPr="00BD5523">
        <w:rPr>
          <w:sz w:val="28"/>
          <w:szCs w:val="28"/>
          <w:lang w:val="uk-UA"/>
        </w:rPr>
        <w:t xml:space="preserve"> та </w:t>
      </w:r>
      <w:r w:rsidRPr="00BD5523">
        <w:rPr>
          <w:position w:val="-12"/>
          <w:lang w:val="uk-UA"/>
        </w:rPr>
        <w:object w:dxaOrig="340" w:dyaOrig="380">
          <v:shape id="_x0000_i1026" type="#_x0000_t75" style="width:17.25pt;height:18.75pt" o:ole="">
            <v:imagedata r:id="rId9" o:title=""/>
          </v:shape>
          <o:OLEObject Type="Embed" ProgID="Equation.3" ShapeID="_x0000_i1026" DrawAspect="Content" ObjectID="_1792134381" r:id="rId10"/>
        </w:object>
      </w:r>
      <w:r w:rsidRPr="00BD5523">
        <w:rPr>
          <w:sz w:val="28"/>
          <w:szCs w:val="28"/>
          <w:lang w:val="uk-UA"/>
        </w:rPr>
        <w:t xml:space="preserve"> – індукції у повітряному зазорі та у зубцях, </w:t>
      </w:r>
      <w:proofErr w:type="spellStart"/>
      <w:r w:rsidRPr="00BD5523">
        <w:rPr>
          <w:sz w:val="28"/>
          <w:szCs w:val="28"/>
          <w:lang w:val="uk-UA"/>
        </w:rPr>
        <w:t>Тл</w:t>
      </w:r>
      <w:proofErr w:type="spellEnd"/>
      <w:r w:rsidRPr="00BD5523">
        <w:rPr>
          <w:sz w:val="28"/>
          <w:szCs w:val="28"/>
          <w:lang w:val="uk-UA"/>
        </w:rPr>
        <w:t xml:space="preserve">; </w:t>
      </w:r>
      <w:r w:rsidRPr="00BD5523">
        <w:rPr>
          <w:position w:val="-12"/>
          <w:lang w:val="uk-UA"/>
        </w:rPr>
        <w:object w:dxaOrig="300" w:dyaOrig="380">
          <v:shape id="_x0000_i1027" type="#_x0000_t75" style="width:15pt;height:18.75pt" o:ole="">
            <v:imagedata r:id="rId11" o:title=""/>
          </v:shape>
          <o:OLEObject Type="Embed" ProgID="Equation.3" ShapeID="_x0000_i1027" DrawAspect="Content" ObjectID="_1792134382" r:id="rId12"/>
        </w:object>
      </w:r>
      <w:r w:rsidRPr="00BD5523">
        <w:rPr>
          <w:sz w:val="28"/>
          <w:szCs w:val="28"/>
          <w:lang w:val="uk-UA"/>
        </w:rPr>
        <w:t xml:space="preserve"> – коефіцієнт заповнення сталі магнітопроводу; </w:t>
      </w:r>
      <w:r w:rsidRPr="00BD5523">
        <w:rPr>
          <w:position w:val="-4"/>
          <w:lang w:val="uk-UA"/>
        </w:rPr>
        <w:object w:dxaOrig="200" w:dyaOrig="220">
          <v:shape id="_x0000_i1028" type="#_x0000_t75" style="width:9.75pt;height:11.25pt" o:ole="">
            <v:imagedata r:id="rId13" o:title=""/>
          </v:shape>
          <o:OLEObject Type="Embed" ProgID="Equation.3" ShapeID="_x0000_i1028" DrawAspect="Content" ObjectID="_1792134383" r:id="rId14"/>
        </w:object>
      </w:r>
      <w:r w:rsidRPr="00BD5523">
        <w:rPr>
          <w:sz w:val="28"/>
          <w:szCs w:val="28"/>
          <w:lang w:val="uk-UA"/>
        </w:rPr>
        <w:t xml:space="preserve"> – кількість пазів;</w:t>
      </w:r>
    </w:p>
    <w:p w:rsidR="0073578E" w:rsidRPr="00BD5523" w:rsidRDefault="008842CB" w:rsidP="008842CB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>висота спинки внутрішнього магнітопроводу, мм</w:t>
      </w:r>
    </w:p>
    <w:p w:rsidR="0073578E" w:rsidRPr="00BD5523" w:rsidRDefault="0072065D" w:rsidP="0073578E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72065D">
        <w:rPr>
          <w:position w:val="-12"/>
          <w:sz w:val="28"/>
          <w:szCs w:val="28"/>
          <w:lang w:val="uk-UA"/>
        </w:rPr>
        <w:object w:dxaOrig="2920" w:dyaOrig="380">
          <v:shape id="_x0000_i1051" type="#_x0000_t75" style="width:145.5pt;height:19.5pt" o:ole="">
            <v:imagedata r:id="rId15" o:title=""/>
          </v:shape>
          <o:OLEObject Type="Embed" ProgID="Equation.3" ShapeID="_x0000_i1051" DrawAspect="Content" ObjectID="_1792134384" r:id="rId16"/>
        </w:object>
      </w:r>
      <w:r w:rsidR="0073578E" w:rsidRPr="00BD5523">
        <w:rPr>
          <w:sz w:val="28"/>
          <w:szCs w:val="28"/>
          <w:lang w:val="uk-UA"/>
        </w:rPr>
        <w:t>,</w:t>
      </w:r>
    </w:p>
    <w:p w:rsidR="0073578E" w:rsidRPr="00BD5523" w:rsidRDefault="0073578E" w:rsidP="0073578E">
      <w:pPr>
        <w:pStyle w:val="a8"/>
        <w:widowControl w:val="0"/>
        <w:spacing w:line="360" w:lineRule="auto"/>
        <w:ind w:right="-40"/>
        <w:jc w:val="both"/>
        <w:rPr>
          <w:sz w:val="28"/>
          <w:szCs w:val="28"/>
          <w:lang w:val="uk-UA"/>
        </w:rPr>
      </w:pPr>
      <w:r w:rsidRPr="00BD5523">
        <w:rPr>
          <w:sz w:val="28"/>
          <w:szCs w:val="28"/>
          <w:lang w:val="uk-UA"/>
        </w:rPr>
        <w:t xml:space="preserve">де </w:t>
      </w:r>
      <w:r w:rsidR="008842CB" w:rsidRPr="00BD5523">
        <w:rPr>
          <w:position w:val="-12"/>
          <w:lang w:val="uk-UA"/>
        </w:rPr>
        <w:object w:dxaOrig="400" w:dyaOrig="380">
          <v:shape id="_x0000_i1029" type="#_x0000_t75" style="width:20.25pt;height:18.75pt" o:ole="">
            <v:imagedata r:id="rId17" o:title=""/>
          </v:shape>
          <o:OLEObject Type="Embed" ProgID="Equation.3" ShapeID="_x0000_i1029" DrawAspect="Content" ObjectID="_1792134385" r:id="rId18"/>
        </w:object>
      </w:r>
      <w:r w:rsidR="008842CB" w:rsidRPr="00BD5523">
        <w:rPr>
          <w:sz w:val="28"/>
          <w:szCs w:val="28"/>
          <w:lang w:val="uk-UA"/>
        </w:rPr>
        <w:t xml:space="preserve"> – індукці</w:t>
      </w:r>
      <w:r w:rsidR="008842CB" w:rsidRPr="00BD5523">
        <w:rPr>
          <w:sz w:val="28"/>
          <w:szCs w:val="28"/>
          <w:lang w:val="uk-UA"/>
        </w:rPr>
        <w:t>я</w:t>
      </w:r>
      <w:r w:rsidR="008842CB" w:rsidRPr="00BD5523">
        <w:rPr>
          <w:sz w:val="28"/>
          <w:szCs w:val="28"/>
          <w:lang w:val="uk-UA"/>
        </w:rPr>
        <w:t xml:space="preserve"> у </w:t>
      </w:r>
      <w:r w:rsidR="008842CB" w:rsidRPr="00BD5523">
        <w:rPr>
          <w:sz w:val="28"/>
          <w:szCs w:val="28"/>
          <w:lang w:val="uk-UA"/>
        </w:rPr>
        <w:t>спинці внутрішнього магнітопроводу</w:t>
      </w:r>
      <w:r w:rsidR="008842CB" w:rsidRPr="00BD5523">
        <w:rPr>
          <w:sz w:val="28"/>
          <w:szCs w:val="28"/>
          <w:lang w:val="uk-UA"/>
        </w:rPr>
        <w:t xml:space="preserve">, </w:t>
      </w:r>
      <w:proofErr w:type="spellStart"/>
      <w:r w:rsidR="008842CB" w:rsidRPr="00BD5523">
        <w:rPr>
          <w:sz w:val="28"/>
          <w:szCs w:val="28"/>
          <w:lang w:val="uk-UA"/>
        </w:rPr>
        <w:t>Тл</w:t>
      </w:r>
      <w:proofErr w:type="spellEnd"/>
      <w:r w:rsidR="008842CB" w:rsidRPr="00BD5523">
        <w:rPr>
          <w:sz w:val="28"/>
          <w:szCs w:val="28"/>
          <w:lang w:val="uk-UA"/>
        </w:rPr>
        <w:t>;</w:t>
      </w:r>
    </w:p>
    <w:p w:rsidR="008842CB" w:rsidRPr="00BD5523" w:rsidRDefault="008842CB" w:rsidP="008842CB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висота спинки </w:t>
      </w:r>
      <w:r w:rsidR="00AA32B4">
        <w:rPr>
          <w:rFonts w:ascii="Times New Roman" w:hAnsi="Times New Roman" w:cs="Times New Roman"/>
          <w:sz w:val="28"/>
          <w:szCs w:val="28"/>
          <w:lang w:val="uk-UA"/>
        </w:rPr>
        <w:t>зовні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шнього магнітопроводу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, мм</w:t>
      </w:r>
    </w:p>
    <w:p w:rsidR="008842CB" w:rsidRPr="00BD5523" w:rsidRDefault="00A71E75" w:rsidP="008842CB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72065D">
        <w:rPr>
          <w:position w:val="-12"/>
          <w:sz w:val="28"/>
          <w:szCs w:val="28"/>
          <w:lang w:val="uk-UA"/>
        </w:rPr>
        <w:object w:dxaOrig="2980" w:dyaOrig="380">
          <v:shape id="_x0000_i1052" type="#_x0000_t75" style="width:148.5pt;height:19.5pt" o:ole="">
            <v:imagedata r:id="rId19" o:title=""/>
          </v:shape>
          <o:OLEObject Type="Embed" ProgID="Equation.3" ShapeID="_x0000_i1052" DrawAspect="Content" ObjectID="_1792134386" r:id="rId20"/>
        </w:object>
      </w:r>
      <w:r w:rsidR="008842CB" w:rsidRPr="00BD5523">
        <w:rPr>
          <w:sz w:val="28"/>
          <w:szCs w:val="28"/>
          <w:lang w:val="uk-UA"/>
        </w:rPr>
        <w:t>,</w:t>
      </w:r>
    </w:p>
    <w:p w:rsidR="008842CB" w:rsidRPr="00BD5523" w:rsidRDefault="008842CB" w:rsidP="008842CB">
      <w:pPr>
        <w:pStyle w:val="a8"/>
        <w:widowControl w:val="0"/>
        <w:spacing w:line="360" w:lineRule="auto"/>
        <w:ind w:right="-40"/>
        <w:jc w:val="both"/>
        <w:rPr>
          <w:sz w:val="28"/>
          <w:szCs w:val="28"/>
          <w:lang w:val="uk-UA"/>
        </w:rPr>
      </w:pPr>
      <w:r w:rsidRPr="00BD5523">
        <w:rPr>
          <w:sz w:val="28"/>
          <w:szCs w:val="28"/>
          <w:lang w:val="uk-UA"/>
        </w:rPr>
        <w:t xml:space="preserve">де </w:t>
      </w:r>
      <w:r w:rsidRPr="00BD5523">
        <w:rPr>
          <w:position w:val="-12"/>
          <w:lang w:val="uk-UA"/>
        </w:rPr>
        <w:object w:dxaOrig="440" w:dyaOrig="380">
          <v:shape id="_x0000_i1030" type="#_x0000_t75" style="width:21.75pt;height:18.75pt" o:ole="">
            <v:imagedata r:id="rId21" o:title=""/>
          </v:shape>
          <o:OLEObject Type="Embed" ProgID="Equation.3" ShapeID="_x0000_i1030" DrawAspect="Content" ObjectID="_1792134387" r:id="rId22"/>
        </w:object>
      </w:r>
      <w:r w:rsidRPr="00BD5523">
        <w:rPr>
          <w:sz w:val="28"/>
          <w:szCs w:val="28"/>
          <w:lang w:val="uk-UA"/>
        </w:rPr>
        <w:t xml:space="preserve"> – індукці</w:t>
      </w:r>
      <w:r w:rsidRPr="00BD5523">
        <w:rPr>
          <w:sz w:val="28"/>
          <w:szCs w:val="28"/>
          <w:lang w:val="uk-UA"/>
        </w:rPr>
        <w:t>я</w:t>
      </w:r>
      <w:r w:rsidRPr="00BD5523">
        <w:rPr>
          <w:sz w:val="28"/>
          <w:szCs w:val="28"/>
          <w:lang w:val="uk-UA"/>
        </w:rPr>
        <w:t xml:space="preserve"> у спинці </w:t>
      </w:r>
      <w:r w:rsidRPr="00BD5523">
        <w:rPr>
          <w:sz w:val="28"/>
          <w:szCs w:val="28"/>
          <w:lang w:val="uk-UA"/>
        </w:rPr>
        <w:t>зовніш</w:t>
      </w:r>
      <w:r w:rsidRPr="00BD5523">
        <w:rPr>
          <w:sz w:val="28"/>
          <w:szCs w:val="28"/>
          <w:lang w:val="uk-UA"/>
        </w:rPr>
        <w:t xml:space="preserve">нього магнітопроводу, </w:t>
      </w:r>
      <w:proofErr w:type="spellStart"/>
      <w:r w:rsidRPr="00BD5523">
        <w:rPr>
          <w:sz w:val="28"/>
          <w:szCs w:val="28"/>
          <w:lang w:val="uk-UA"/>
        </w:rPr>
        <w:t>Тл</w:t>
      </w:r>
      <w:proofErr w:type="spellEnd"/>
      <w:r w:rsidRPr="00BD5523">
        <w:rPr>
          <w:sz w:val="28"/>
          <w:szCs w:val="28"/>
          <w:lang w:val="uk-UA"/>
        </w:rPr>
        <w:t>;</w:t>
      </w:r>
    </w:p>
    <w:p w:rsidR="008842CB" w:rsidRPr="00BD5523" w:rsidRDefault="008842CB" w:rsidP="008842CB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більша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ширина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паза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, мм</w:t>
      </w:r>
    </w:p>
    <w:p w:rsidR="008842CB" w:rsidRPr="00BD5523" w:rsidRDefault="00AA5844" w:rsidP="008842CB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AA5844">
        <w:rPr>
          <w:position w:val="-12"/>
          <w:sz w:val="28"/>
          <w:szCs w:val="28"/>
          <w:lang w:val="uk-UA"/>
        </w:rPr>
        <w:object w:dxaOrig="2700" w:dyaOrig="380">
          <v:shape id="_x0000_i1048" type="#_x0000_t75" style="width:135pt;height:19.5pt" o:ole="">
            <v:imagedata r:id="rId23" o:title=""/>
          </v:shape>
          <o:OLEObject Type="Embed" ProgID="Equation.3" ShapeID="_x0000_i1048" DrawAspect="Content" ObjectID="_1792134388" r:id="rId24"/>
        </w:object>
      </w:r>
      <w:r w:rsidR="008842CB" w:rsidRPr="00BD5523">
        <w:rPr>
          <w:sz w:val="28"/>
          <w:szCs w:val="28"/>
          <w:lang w:val="uk-UA"/>
        </w:rPr>
        <w:t>;</w:t>
      </w:r>
    </w:p>
    <w:p w:rsidR="0043698D" w:rsidRPr="00BD5523" w:rsidRDefault="0043698D" w:rsidP="0043698D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>кількість витків первинної обмотки</w:t>
      </w:r>
    </w:p>
    <w:p w:rsidR="0043698D" w:rsidRPr="00BD5523" w:rsidRDefault="00AA5844" w:rsidP="0043698D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AA5844">
        <w:rPr>
          <w:position w:val="-12"/>
          <w:sz w:val="28"/>
          <w:szCs w:val="28"/>
          <w:lang w:val="uk-UA"/>
        </w:rPr>
        <w:object w:dxaOrig="2460" w:dyaOrig="440">
          <v:shape id="_x0000_i1049" type="#_x0000_t75" style="width:123pt;height:22.5pt" o:ole="">
            <v:imagedata r:id="rId25" o:title=""/>
          </v:shape>
          <o:OLEObject Type="Embed" ProgID="Equation.3" ShapeID="_x0000_i1049" DrawAspect="Content" ObjectID="_1792134389" r:id="rId26"/>
        </w:object>
      </w:r>
      <w:r w:rsidR="0043698D" w:rsidRPr="00BD5523">
        <w:rPr>
          <w:sz w:val="28"/>
          <w:szCs w:val="28"/>
          <w:lang w:val="uk-UA"/>
        </w:rPr>
        <w:t>,</w:t>
      </w:r>
    </w:p>
    <w:p w:rsidR="0043698D" w:rsidRPr="00BD5523" w:rsidRDefault="0043698D" w:rsidP="0043698D">
      <w:pPr>
        <w:pStyle w:val="a8"/>
        <w:widowControl w:val="0"/>
        <w:spacing w:line="360" w:lineRule="auto"/>
        <w:ind w:right="-40"/>
        <w:jc w:val="both"/>
        <w:rPr>
          <w:sz w:val="28"/>
          <w:szCs w:val="28"/>
          <w:lang w:val="uk-UA"/>
        </w:rPr>
      </w:pPr>
      <w:r w:rsidRPr="00BD5523">
        <w:rPr>
          <w:sz w:val="28"/>
          <w:szCs w:val="28"/>
          <w:lang w:val="uk-UA"/>
        </w:rPr>
        <w:t xml:space="preserve">де </w:t>
      </w:r>
      <w:r w:rsidRPr="00BD5523">
        <w:rPr>
          <w:position w:val="-12"/>
          <w:lang w:val="uk-UA"/>
        </w:rPr>
        <w:object w:dxaOrig="300" w:dyaOrig="380">
          <v:shape id="_x0000_i1031" type="#_x0000_t75" style="width:15pt;height:18.75pt" o:ole="">
            <v:imagedata r:id="rId27" o:title=""/>
          </v:shape>
          <o:OLEObject Type="Embed" ProgID="Equation.3" ShapeID="_x0000_i1031" DrawAspect="Content" ObjectID="_1792134390" r:id="rId28"/>
        </w:object>
      </w:r>
      <w:r w:rsidRPr="00BD5523">
        <w:rPr>
          <w:sz w:val="28"/>
          <w:szCs w:val="28"/>
          <w:lang w:val="uk-UA"/>
        </w:rPr>
        <w:t xml:space="preserve"> – коефіцієнт ЕРС</w:t>
      </w:r>
      <w:r w:rsidRPr="00BD5523">
        <w:rPr>
          <w:sz w:val="28"/>
          <w:szCs w:val="28"/>
          <w:lang w:val="uk-UA"/>
        </w:rPr>
        <w:t>;</w:t>
      </w:r>
    </w:p>
    <w:p w:rsidR="0043698D" w:rsidRPr="00BD5523" w:rsidRDefault="0043698D" w:rsidP="0043698D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>менша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ширина паза, мм</w:t>
      </w:r>
    </w:p>
    <w:p w:rsidR="0043698D" w:rsidRPr="00BD5523" w:rsidRDefault="000829B4" w:rsidP="0043698D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BD5523">
        <w:rPr>
          <w:position w:val="-36"/>
          <w:sz w:val="28"/>
          <w:szCs w:val="28"/>
          <w:lang w:val="uk-UA"/>
        </w:rPr>
        <w:object w:dxaOrig="5899" w:dyaOrig="880">
          <v:shape id="_x0000_i1035" type="#_x0000_t75" style="width:294pt;height:44.25pt" o:ole="">
            <v:imagedata r:id="rId29" o:title=""/>
          </v:shape>
          <o:OLEObject Type="Embed" ProgID="Equation.3" ShapeID="_x0000_i1035" DrawAspect="Content" ObjectID="_1792134391" r:id="rId30"/>
        </w:object>
      </w:r>
      <w:r w:rsidR="0043698D" w:rsidRPr="00BD5523">
        <w:rPr>
          <w:sz w:val="28"/>
          <w:szCs w:val="28"/>
          <w:lang w:val="uk-UA"/>
        </w:rPr>
        <w:t>,</w:t>
      </w:r>
    </w:p>
    <w:p w:rsidR="0043698D" w:rsidRPr="00BD5523" w:rsidRDefault="0043698D" w:rsidP="00A619A9">
      <w:pPr>
        <w:pStyle w:val="a8"/>
        <w:widowControl w:val="0"/>
        <w:spacing w:line="360" w:lineRule="auto"/>
        <w:ind w:right="-40"/>
        <w:jc w:val="both"/>
        <w:rPr>
          <w:sz w:val="28"/>
          <w:szCs w:val="28"/>
          <w:lang w:val="uk-UA"/>
        </w:rPr>
      </w:pPr>
      <w:r w:rsidRPr="00BD5523">
        <w:rPr>
          <w:sz w:val="28"/>
          <w:szCs w:val="28"/>
          <w:lang w:val="uk-UA"/>
        </w:rPr>
        <w:lastRenderedPageBreak/>
        <w:t xml:space="preserve">де </w:t>
      </w:r>
      <w:r w:rsidRPr="00BD5523">
        <w:rPr>
          <w:position w:val="-16"/>
          <w:lang w:val="uk-UA"/>
        </w:rPr>
        <w:object w:dxaOrig="499" w:dyaOrig="420">
          <v:shape id="_x0000_i1032" type="#_x0000_t75" style="width:24.75pt;height:21pt" o:ole="">
            <v:imagedata r:id="rId31" o:title=""/>
          </v:shape>
          <o:OLEObject Type="Embed" ProgID="Equation.3" ShapeID="_x0000_i1032" DrawAspect="Content" ObjectID="_1792134392" r:id="rId32"/>
        </w:object>
      </w:r>
      <w:r w:rsidRPr="00BD5523">
        <w:rPr>
          <w:sz w:val="28"/>
          <w:szCs w:val="28"/>
          <w:lang w:val="uk-UA"/>
        </w:rPr>
        <w:t xml:space="preserve"> – коефіцієнт дуги пазів</w:t>
      </w:r>
      <w:r w:rsidRPr="00BD5523">
        <w:rPr>
          <w:sz w:val="28"/>
          <w:szCs w:val="28"/>
          <w:lang w:val="uk-UA"/>
        </w:rPr>
        <w:t>;</w:t>
      </w:r>
      <w:r w:rsidRPr="00BD5523">
        <w:rPr>
          <w:sz w:val="28"/>
          <w:szCs w:val="28"/>
          <w:lang w:val="uk-UA"/>
        </w:rPr>
        <w:t xml:space="preserve"> </w:t>
      </w:r>
      <w:r w:rsidRPr="00BD5523">
        <w:rPr>
          <w:position w:val="-12"/>
          <w:lang w:val="uk-UA"/>
        </w:rPr>
        <w:object w:dxaOrig="300" w:dyaOrig="380">
          <v:shape id="_x0000_i1033" type="#_x0000_t75" style="width:15pt;height:18.75pt" o:ole="">
            <v:imagedata r:id="rId33" o:title=""/>
          </v:shape>
          <o:OLEObject Type="Embed" ProgID="Equation.3" ShapeID="_x0000_i1033" DrawAspect="Content" ObjectID="_1792134393" r:id="rId34"/>
        </w:object>
      </w:r>
      <w:r w:rsidRPr="00BD5523">
        <w:rPr>
          <w:sz w:val="28"/>
          <w:szCs w:val="28"/>
          <w:lang w:val="uk-UA"/>
        </w:rPr>
        <w:t xml:space="preserve"> – коефіцієнт заповнення паза; </w:t>
      </w:r>
      <w:r w:rsidRPr="00BD5523">
        <w:rPr>
          <w:position w:val="-12"/>
          <w:lang w:val="uk-UA"/>
        </w:rPr>
        <w:object w:dxaOrig="380" w:dyaOrig="380">
          <v:shape id="_x0000_i1034" type="#_x0000_t75" style="width:18.75pt;height:18.75pt" o:ole="">
            <v:imagedata r:id="rId35" o:title=""/>
          </v:shape>
          <o:OLEObject Type="Embed" ProgID="Equation.3" ShapeID="_x0000_i1034" DrawAspect="Content" ObjectID="_1792134394" r:id="rId36"/>
        </w:object>
      </w:r>
      <w:r w:rsidRPr="00BD5523">
        <w:rPr>
          <w:sz w:val="28"/>
          <w:szCs w:val="28"/>
          <w:lang w:val="uk-UA"/>
        </w:rPr>
        <w:t xml:space="preserve"> та </w:t>
      </w:r>
      <w:r w:rsidR="00FD4943" w:rsidRPr="00BD5523">
        <w:rPr>
          <w:position w:val="-12"/>
          <w:lang w:val="uk-UA"/>
        </w:rPr>
        <w:object w:dxaOrig="420" w:dyaOrig="380">
          <v:shape id="_x0000_i1036" type="#_x0000_t75" style="width:21pt;height:18.75pt" o:ole="">
            <v:imagedata r:id="rId37" o:title=""/>
          </v:shape>
          <o:OLEObject Type="Embed" ProgID="Equation.3" ShapeID="_x0000_i1036" DrawAspect="Content" ObjectID="_1792134395" r:id="rId38"/>
        </w:object>
      </w:r>
      <w:r w:rsidRPr="00BD5523">
        <w:rPr>
          <w:sz w:val="28"/>
          <w:szCs w:val="28"/>
          <w:lang w:val="uk-UA"/>
        </w:rPr>
        <w:t xml:space="preserve"> – пе</w:t>
      </w:r>
      <w:r w:rsidR="00A619A9">
        <w:rPr>
          <w:sz w:val="28"/>
          <w:szCs w:val="28"/>
          <w:lang w:val="uk-UA"/>
        </w:rPr>
        <w:softHyphen/>
      </w:r>
      <w:r w:rsidRPr="00BD5523">
        <w:rPr>
          <w:sz w:val="28"/>
          <w:szCs w:val="28"/>
          <w:lang w:val="uk-UA"/>
        </w:rPr>
        <w:t>ретини дротів первинної та вторинної обмоток</w:t>
      </w:r>
      <w:r w:rsidR="00A619A9">
        <w:rPr>
          <w:sz w:val="28"/>
          <w:szCs w:val="28"/>
          <w:lang w:val="uk-UA"/>
        </w:rPr>
        <w:t xml:space="preserve">, </w:t>
      </w:r>
      <w:proofErr w:type="spellStart"/>
      <w:r w:rsidR="00A619A9">
        <w:rPr>
          <w:sz w:val="28"/>
          <w:szCs w:val="28"/>
          <w:lang w:val="uk-UA"/>
        </w:rPr>
        <w:t>мм</w:t>
      </w:r>
      <w:r w:rsidR="00A619A9" w:rsidRPr="00A619A9">
        <w:rPr>
          <w:sz w:val="28"/>
          <w:szCs w:val="28"/>
          <w:vertAlign w:val="superscript"/>
          <w:lang w:val="uk-UA"/>
        </w:rPr>
        <w:t>2</w:t>
      </w:r>
      <w:proofErr w:type="spellEnd"/>
      <w:r w:rsidRPr="00BD5523">
        <w:rPr>
          <w:sz w:val="28"/>
          <w:szCs w:val="28"/>
          <w:lang w:val="uk-UA"/>
        </w:rPr>
        <w:t>;</w:t>
      </w:r>
    </w:p>
    <w:p w:rsidR="00FD4943" w:rsidRPr="00BD5523" w:rsidRDefault="00FD4943" w:rsidP="00FD4943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овжина активної частини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, мм</w:t>
      </w:r>
    </w:p>
    <w:p w:rsidR="00FD4943" w:rsidRPr="00BD5523" w:rsidRDefault="00F144B7" w:rsidP="00FD4943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BD5523">
        <w:rPr>
          <w:position w:val="-34"/>
          <w:sz w:val="28"/>
          <w:szCs w:val="28"/>
          <w:lang w:val="uk-UA"/>
        </w:rPr>
        <w:object w:dxaOrig="3760" w:dyaOrig="840">
          <v:shape id="_x0000_i1037" type="#_x0000_t75" style="width:187.5pt;height:42pt" o:ole="">
            <v:imagedata r:id="rId39" o:title=""/>
          </v:shape>
          <o:OLEObject Type="Embed" ProgID="Equation.3" ShapeID="_x0000_i1037" DrawAspect="Content" ObjectID="_1792134396" r:id="rId40"/>
        </w:object>
      </w:r>
      <w:r w:rsidRPr="00BD5523">
        <w:rPr>
          <w:sz w:val="28"/>
          <w:szCs w:val="28"/>
          <w:lang w:val="uk-UA"/>
        </w:rPr>
        <w:t>,</w:t>
      </w:r>
    </w:p>
    <w:p w:rsidR="00F144B7" w:rsidRPr="00BD5523" w:rsidRDefault="00F144B7" w:rsidP="00F144B7">
      <w:pPr>
        <w:pStyle w:val="a8"/>
        <w:widowControl w:val="0"/>
        <w:spacing w:line="360" w:lineRule="auto"/>
        <w:ind w:right="-40"/>
        <w:jc w:val="left"/>
        <w:rPr>
          <w:sz w:val="28"/>
          <w:szCs w:val="28"/>
          <w:lang w:val="uk-UA"/>
        </w:rPr>
      </w:pPr>
      <w:r w:rsidRPr="00BD5523">
        <w:rPr>
          <w:sz w:val="28"/>
          <w:szCs w:val="28"/>
          <w:lang w:val="uk-UA"/>
        </w:rPr>
        <w:t xml:space="preserve">де </w:t>
      </w:r>
      <w:r w:rsidRPr="00BD5523">
        <w:rPr>
          <w:position w:val="-12"/>
          <w:lang w:val="uk-UA"/>
        </w:rPr>
        <w:object w:dxaOrig="380" w:dyaOrig="380">
          <v:shape id="_x0000_i1038" type="#_x0000_t75" style="width:18.75pt;height:18.75pt" o:ole="">
            <v:imagedata r:id="rId41" o:title=""/>
          </v:shape>
          <o:OLEObject Type="Embed" ProgID="Equation.3" ShapeID="_x0000_i1038" DrawAspect="Content" ObjectID="_1792134397" r:id="rId42"/>
        </w:object>
      </w:r>
      <w:r w:rsidRPr="00BD5523">
        <w:rPr>
          <w:sz w:val="28"/>
          <w:szCs w:val="28"/>
          <w:lang w:val="uk-UA"/>
        </w:rPr>
        <w:t xml:space="preserve"> – обмотковий коефіцієнт первинної обмотки;</w:t>
      </w:r>
    </w:p>
    <w:p w:rsidR="00623735" w:rsidRPr="00BD5523" w:rsidRDefault="00623735" w:rsidP="00623735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исота паза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, мм</w:t>
      </w:r>
    </w:p>
    <w:p w:rsidR="0043698D" w:rsidRPr="00BD5523" w:rsidRDefault="00BD5523" w:rsidP="00623735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BD5523">
        <w:rPr>
          <w:position w:val="-38"/>
          <w:sz w:val="28"/>
          <w:szCs w:val="28"/>
          <w:lang w:val="uk-UA"/>
        </w:rPr>
        <w:object w:dxaOrig="5000" w:dyaOrig="859">
          <v:shape id="_x0000_i1039" type="#_x0000_t75" style="width:250.5pt;height:43.5pt" o:ole="">
            <v:imagedata r:id="rId43" o:title=""/>
          </v:shape>
          <o:OLEObject Type="Embed" ProgID="Equation.3" ShapeID="_x0000_i1039" DrawAspect="Content" ObjectID="_1792134398" r:id="rId44"/>
        </w:object>
      </w:r>
      <w:r w:rsidR="00623735" w:rsidRPr="00BD5523">
        <w:rPr>
          <w:sz w:val="28"/>
          <w:szCs w:val="28"/>
          <w:lang w:val="uk-UA"/>
        </w:rPr>
        <w:t>;</w:t>
      </w:r>
    </w:p>
    <w:p w:rsidR="00BD5523" w:rsidRPr="00BD5523" w:rsidRDefault="00BD5523" w:rsidP="00BD5523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довжина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середнього витка первинної обмотки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, мм</w:t>
      </w:r>
    </w:p>
    <w:p w:rsidR="00BD5523" w:rsidRPr="00BD5523" w:rsidRDefault="00BD5523" w:rsidP="00BD5523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BD5523">
        <w:rPr>
          <w:position w:val="-12"/>
          <w:sz w:val="28"/>
          <w:szCs w:val="28"/>
          <w:lang w:val="uk-UA"/>
        </w:rPr>
        <w:object w:dxaOrig="4459" w:dyaOrig="380">
          <v:shape id="_x0000_i1040" type="#_x0000_t75" style="width:222.75pt;height:19.5pt" o:ole="">
            <v:imagedata r:id="rId45" o:title=""/>
          </v:shape>
          <o:OLEObject Type="Embed" ProgID="Equation.3" ShapeID="_x0000_i1040" DrawAspect="Content" ObjectID="_1792134399" r:id="rId46"/>
        </w:object>
      </w:r>
      <w:r w:rsidRPr="00BD5523">
        <w:rPr>
          <w:sz w:val="28"/>
          <w:szCs w:val="28"/>
          <w:lang w:val="uk-UA"/>
        </w:rPr>
        <w:t>;</w:t>
      </w:r>
    </w:p>
    <w:p w:rsidR="00BD5523" w:rsidRPr="00BD5523" w:rsidRDefault="00BD5523" w:rsidP="00BD5523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довжина середнього витка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вторинн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ої обмотки, мм</w:t>
      </w:r>
    </w:p>
    <w:p w:rsidR="00BD5523" w:rsidRPr="00BD5523" w:rsidRDefault="00BD5523" w:rsidP="00BD5523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BD5523">
        <w:rPr>
          <w:position w:val="-12"/>
          <w:sz w:val="28"/>
          <w:szCs w:val="28"/>
          <w:lang w:val="uk-UA"/>
        </w:rPr>
        <w:object w:dxaOrig="6100" w:dyaOrig="380">
          <v:shape id="_x0000_i1041" type="#_x0000_t75" style="width:304.5pt;height:19.5pt" o:ole="">
            <v:imagedata r:id="rId47" o:title=""/>
          </v:shape>
          <o:OLEObject Type="Embed" ProgID="Equation.3" ShapeID="_x0000_i1041" DrawAspect="Content" ObjectID="_1792134400" r:id="rId48"/>
        </w:object>
      </w:r>
      <w:r w:rsidRPr="00BD5523">
        <w:rPr>
          <w:sz w:val="28"/>
          <w:szCs w:val="28"/>
          <w:lang w:val="uk-UA"/>
        </w:rPr>
        <w:t>;</w:t>
      </w:r>
    </w:p>
    <w:p w:rsidR="00BD5523" w:rsidRPr="00BD5523" w:rsidRDefault="00BD5523" w:rsidP="00BD5523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>маса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міді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обмот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к,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кг</w:t>
      </w:r>
    </w:p>
    <w:p w:rsidR="00BD5523" w:rsidRPr="00BD5523" w:rsidRDefault="00943829" w:rsidP="00BD5523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BD5523">
        <w:rPr>
          <w:position w:val="-12"/>
          <w:sz w:val="28"/>
          <w:szCs w:val="28"/>
          <w:lang w:val="uk-UA"/>
        </w:rPr>
        <w:object w:dxaOrig="6380" w:dyaOrig="380">
          <v:shape id="_x0000_i1043" type="#_x0000_t75" style="width:318pt;height:19.5pt" o:ole="">
            <v:imagedata r:id="rId49" o:title=""/>
          </v:shape>
          <o:OLEObject Type="Embed" ProgID="Equation.3" ShapeID="_x0000_i1043" DrawAspect="Content" ObjectID="_1792134401" r:id="rId50"/>
        </w:object>
      </w:r>
      <w:r w:rsidR="00BD5523" w:rsidRPr="00BD5523">
        <w:rPr>
          <w:sz w:val="28"/>
          <w:szCs w:val="28"/>
          <w:lang w:val="uk-UA"/>
        </w:rPr>
        <w:t>,</w:t>
      </w:r>
    </w:p>
    <w:p w:rsidR="00BD5523" w:rsidRPr="00BD5523" w:rsidRDefault="00BD5523" w:rsidP="00BD5523">
      <w:pPr>
        <w:pStyle w:val="a8"/>
        <w:widowControl w:val="0"/>
        <w:spacing w:line="360" w:lineRule="auto"/>
        <w:ind w:right="-40"/>
        <w:jc w:val="left"/>
        <w:rPr>
          <w:sz w:val="28"/>
          <w:szCs w:val="28"/>
          <w:lang w:val="uk-UA"/>
        </w:rPr>
      </w:pPr>
      <w:r w:rsidRPr="00BD5523">
        <w:rPr>
          <w:sz w:val="28"/>
          <w:szCs w:val="28"/>
          <w:lang w:val="uk-UA"/>
        </w:rPr>
        <w:t xml:space="preserve">де </w:t>
      </w:r>
      <w:r w:rsidRPr="00BD5523">
        <w:rPr>
          <w:position w:val="-12"/>
          <w:lang w:val="uk-UA"/>
        </w:rPr>
        <w:object w:dxaOrig="380" w:dyaOrig="380">
          <v:shape id="_x0000_i1042" type="#_x0000_t75" style="width:18.75pt;height:18.75pt" o:ole="">
            <v:imagedata r:id="rId51" o:title=""/>
          </v:shape>
          <o:OLEObject Type="Embed" ProgID="Equation.3" ShapeID="_x0000_i1042" DrawAspect="Content" ObjectID="_1792134402" r:id="rId52"/>
        </w:object>
      </w:r>
      <w:r w:rsidRPr="00BD5523">
        <w:rPr>
          <w:sz w:val="28"/>
          <w:szCs w:val="28"/>
          <w:lang w:val="uk-UA"/>
        </w:rPr>
        <w:t xml:space="preserve"> – питома щільність міді, кг/</w:t>
      </w:r>
      <w:proofErr w:type="spellStart"/>
      <w:r w:rsidRPr="00BD5523">
        <w:rPr>
          <w:sz w:val="28"/>
          <w:szCs w:val="28"/>
          <w:lang w:val="uk-UA"/>
        </w:rPr>
        <w:t>мм</w:t>
      </w:r>
      <w:r w:rsidRPr="00BD5523">
        <w:rPr>
          <w:sz w:val="28"/>
          <w:szCs w:val="28"/>
          <w:vertAlign w:val="superscript"/>
          <w:lang w:val="uk-UA"/>
        </w:rPr>
        <w:t>3</w:t>
      </w:r>
      <w:proofErr w:type="spellEnd"/>
      <w:r w:rsidRPr="00BD5523">
        <w:rPr>
          <w:sz w:val="28"/>
          <w:szCs w:val="28"/>
          <w:lang w:val="uk-UA"/>
        </w:rPr>
        <w:t>;</w:t>
      </w:r>
    </w:p>
    <w:p w:rsidR="009C57E4" w:rsidRPr="00BD5523" w:rsidRDefault="009C57E4" w:rsidP="009C57E4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аксіальна площина магнітопроводу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D5523">
        <w:rPr>
          <w:rFonts w:ascii="Times New Roman" w:hAnsi="Times New Roman" w:cs="Times New Roman"/>
          <w:sz w:val="28"/>
          <w:szCs w:val="28"/>
          <w:lang w:val="uk-UA"/>
        </w:rPr>
        <w:t>мм</w:t>
      </w:r>
      <w:r w:rsidRPr="009C57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proofErr w:type="spellEnd"/>
    </w:p>
    <w:p w:rsidR="009C57E4" w:rsidRDefault="00AA5844" w:rsidP="009C57E4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9C57E4">
        <w:rPr>
          <w:position w:val="-12"/>
          <w:sz w:val="28"/>
          <w:szCs w:val="28"/>
          <w:lang w:val="uk-UA"/>
        </w:rPr>
        <w:object w:dxaOrig="9859" w:dyaOrig="460">
          <v:shape id="_x0000_i1044" type="#_x0000_t75" style="width:477.75pt;height:22.5pt" o:ole="">
            <v:imagedata r:id="rId53" o:title=""/>
          </v:shape>
          <o:OLEObject Type="Embed" ProgID="Equation.3" ShapeID="_x0000_i1044" DrawAspect="Content" ObjectID="_1792134403" r:id="rId54"/>
        </w:object>
      </w:r>
      <w:r w:rsidR="009C57E4" w:rsidRPr="00BD5523">
        <w:rPr>
          <w:sz w:val="28"/>
          <w:szCs w:val="28"/>
          <w:lang w:val="uk-UA"/>
        </w:rPr>
        <w:t>;</w:t>
      </w:r>
    </w:p>
    <w:p w:rsidR="00AA5844" w:rsidRPr="00BD5523" w:rsidRDefault="00AA5844" w:rsidP="00AA5844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маса </w:t>
      </w:r>
      <w:r>
        <w:rPr>
          <w:rFonts w:ascii="Times New Roman" w:hAnsi="Times New Roman" w:cs="Times New Roman"/>
          <w:sz w:val="28"/>
          <w:szCs w:val="28"/>
          <w:lang w:val="uk-UA"/>
        </w:rPr>
        <w:t>магнітопроводу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, кг</w:t>
      </w:r>
    </w:p>
    <w:p w:rsidR="00AA5844" w:rsidRPr="00BD5523" w:rsidRDefault="00AA5844" w:rsidP="00AA5844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AA5844">
        <w:rPr>
          <w:position w:val="-32"/>
          <w:sz w:val="28"/>
          <w:szCs w:val="28"/>
          <w:lang w:val="uk-UA"/>
        </w:rPr>
        <w:object w:dxaOrig="8080" w:dyaOrig="780">
          <v:shape id="_x0000_i1047" type="#_x0000_t75" style="width:403.5pt;height:39pt" o:ole="">
            <v:imagedata r:id="rId55" o:title=""/>
          </v:shape>
          <o:OLEObject Type="Embed" ProgID="Equation.3" ShapeID="_x0000_i1047" DrawAspect="Content" ObjectID="_1792134404" r:id="rId56"/>
        </w:object>
      </w:r>
      <w:r w:rsidRPr="00BD5523">
        <w:rPr>
          <w:sz w:val="28"/>
          <w:szCs w:val="28"/>
          <w:lang w:val="uk-UA"/>
        </w:rPr>
        <w:t>,</w:t>
      </w:r>
    </w:p>
    <w:p w:rsidR="00AA5844" w:rsidRPr="00BD5523" w:rsidRDefault="00AA5844" w:rsidP="00AA5844">
      <w:pPr>
        <w:pStyle w:val="a8"/>
        <w:widowControl w:val="0"/>
        <w:spacing w:line="360" w:lineRule="auto"/>
        <w:ind w:right="-40"/>
        <w:jc w:val="left"/>
        <w:rPr>
          <w:sz w:val="28"/>
          <w:szCs w:val="28"/>
          <w:lang w:val="uk-UA"/>
        </w:rPr>
      </w:pPr>
      <w:r w:rsidRPr="00BD5523">
        <w:rPr>
          <w:sz w:val="28"/>
          <w:szCs w:val="28"/>
          <w:lang w:val="uk-UA"/>
        </w:rPr>
        <w:t xml:space="preserve">де </w:t>
      </w:r>
      <w:r w:rsidRPr="00BD5523">
        <w:rPr>
          <w:position w:val="-12"/>
          <w:lang w:val="uk-UA"/>
        </w:rPr>
        <w:object w:dxaOrig="320" w:dyaOrig="380">
          <v:shape id="_x0000_i1045" type="#_x0000_t75" style="width:15.75pt;height:18.75pt" o:ole="">
            <v:imagedata r:id="rId57" o:title=""/>
          </v:shape>
          <o:OLEObject Type="Embed" ProgID="Equation.3" ShapeID="_x0000_i1045" DrawAspect="Content" ObjectID="_1792134405" r:id="rId58"/>
        </w:object>
      </w:r>
      <w:r w:rsidRPr="00BD5523">
        <w:rPr>
          <w:sz w:val="28"/>
          <w:szCs w:val="28"/>
          <w:lang w:val="uk-UA"/>
        </w:rPr>
        <w:t xml:space="preserve"> – питома щільність </w:t>
      </w:r>
      <w:r>
        <w:rPr>
          <w:sz w:val="28"/>
          <w:szCs w:val="28"/>
          <w:lang w:val="uk-UA"/>
        </w:rPr>
        <w:t>електротехнічної сталі</w:t>
      </w:r>
      <w:r w:rsidRPr="00BD5523">
        <w:rPr>
          <w:sz w:val="28"/>
          <w:szCs w:val="28"/>
          <w:lang w:val="uk-UA"/>
        </w:rPr>
        <w:t>, кг/</w:t>
      </w:r>
      <w:proofErr w:type="spellStart"/>
      <w:r w:rsidRPr="00BD5523">
        <w:rPr>
          <w:sz w:val="28"/>
          <w:szCs w:val="28"/>
          <w:lang w:val="uk-UA"/>
        </w:rPr>
        <w:t>мм</w:t>
      </w:r>
      <w:r w:rsidRPr="00BD5523">
        <w:rPr>
          <w:sz w:val="28"/>
          <w:szCs w:val="28"/>
          <w:vertAlign w:val="superscript"/>
          <w:lang w:val="uk-UA"/>
        </w:rPr>
        <w:t>3</w:t>
      </w:r>
      <w:proofErr w:type="spellEnd"/>
      <w:r w:rsidRPr="00BD5523">
        <w:rPr>
          <w:sz w:val="28"/>
          <w:szCs w:val="28"/>
          <w:lang w:val="uk-UA"/>
        </w:rPr>
        <w:t>;</w:t>
      </w:r>
    </w:p>
    <w:p w:rsidR="00AA5844" w:rsidRPr="00BD5523" w:rsidRDefault="00AA5844" w:rsidP="00AA5844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маса </w:t>
      </w:r>
      <w:r>
        <w:rPr>
          <w:rFonts w:ascii="Times New Roman" w:hAnsi="Times New Roman" w:cs="Times New Roman"/>
          <w:sz w:val="28"/>
          <w:szCs w:val="28"/>
          <w:lang w:val="uk-UA"/>
        </w:rPr>
        <w:t>активної частини ТОМП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, кг</w:t>
      </w:r>
    </w:p>
    <w:p w:rsidR="00AA5844" w:rsidRPr="00BD5523" w:rsidRDefault="00AA5844" w:rsidP="00AA5844">
      <w:pPr>
        <w:pStyle w:val="a8"/>
        <w:widowControl w:val="0"/>
        <w:spacing w:line="360" w:lineRule="auto"/>
        <w:ind w:right="-40"/>
        <w:rPr>
          <w:sz w:val="28"/>
          <w:szCs w:val="28"/>
          <w:lang w:val="uk-UA"/>
        </w:rPr>
      </w:pPr>
      <w:r w:rsidRPr="00AA5844">
        <w:rPr>
          <w:position w:val="-12"/>
          <w:sz w:val="28"/>
          <w:szCs w:val="28"/>
          <w:lang w:val="uk-UA"/>
        </w:rPr>
        <w:object w:dxaOrig="4239" w:dyaOrig="380">
          <v:shape id="_x0000_i1046" type="#_x0000_t75" style="width:211.5pt;height:19.5pt" o:ole="">
            <v:imagedata r:id="rId59" o:title=""/>
          </v:shape>
          <o:OLEObject Type="Embed" ProgID="Equation.3" ShapeID="_x0000_i1046" DrawAspect="Content" ObjectID="_1792134406" r:id="rId60"/>
        </w:object>
      </w:r>
      <w:r>
        <w:rPr>
          <w:sz w:val="28"/>
          <w:szCs w:val="28"/>
          <w:lang w:val="uk-UA"/>
        </w:rPr>
        <w:t>.</w:t>
      </w:r>
    </w:p>
    <w:p w:rsidR="0072065D" w:rsidRPr="00BD5523" w:rsidRDefault="006134CB" w:rsidP="007206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>Результати розрахунк</w:t>
      </w:r>
      <w:r w:rsidR="009905C5" w:rsidRPr="00BD55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цільової функції </w:t>
      </w:r>
      <w:r w:rsidR="009905C5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ТОМП </w:t>
      </w:r>
      <w:r w:rsidR="0055781E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наведено на </w:t>
      </w:r>
      <w:r w:rsidR="009905C5" w:rsidRPr="00BD5523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05C5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2065D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Цільова функція представляє собою криволінійну поверхню, яка має </w:t>
      </w:r>
      <w:r w:rsidR="00D55BE2">
        <w:rPr>
          <w:rFonts w:ascii="Times New Roman" w:hAnsi="Times New Roman" w:cs="Times New Roman"/>
          <w:sz w:val="28"/>
          <w:szCs w:val="28"/>
          <w:lang w:val="uk-UA"/>
        </w:rPr>
        <w:t>мінімум</w:t>
      </w:r>
      <w:r w:rsidR="0072065D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при мінімально можливому значенні зовнішнього діаметру внутрішнього магнітопро</w:t>
      </w:r>
      <w:r w:rsidR="0072065D" w:rsidRPr="00BD5523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воду і кількості витків вторинної обмотки, котра визначається мінімумом у межах вузького діапазону можливих значень.</w:t>
      </w:r>
    </w:p>
    <w:p w:rsidR="006134CB" w:rsidRPr="00BD5523" w:rsidRDefault="003A0E0B" w:rsidP="006134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 w:eastAsia="en-GB"/>
        </w:rPr>
        <w:drawing>
          <wp:inline distT="0" distB="0" distL="0" distR="0">
            <wp:extent cx="3950208" cy="25688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 rotWithShape="1">
                    <a:blip r:embed="rId61" cstate="print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t="9327" r="6627" b="13676"/>
                    <a:stretch/>
                  </pic:blipFill>
                  <pic:spPr bwMode="auto">
                    <a:xfrm>
                      <a:off x="0" y="0"/>
                      <a:ext cx="3975559" cy="2585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4CB" w:rsidRPr="00BD5523" w:rsidRDefault="006134CB" w:rsidP="006134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Рис. 1. </w:t>
      </w:r>
      <w:r w:rsidR="009905C5" w:rsidRPr="00BD5523">
        <w:rPr>
          <w:rFonts w:ascii="Times New Roman" w:hAnsi="Times New Roman" w:cs="Times New Roman"/>
          <w:sz w:val="28"/>
          <w:szCs w:val="28"/>
          <w:lang w:val="uk-UA"/>
        </w:rPr>
        <w:t>Поверхня цільової функції маси активної частини ТОМП</w:t>
      </w:r>
    </w:p>
    <w:p w:rsidR="006134CB" w:rsidRPr="00BD5523" w:rsidRDefault="006134CB" w:rsidP="006134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523">
        <w:rPr>
          <w:rFonts w:ascii="Times New Roman" w:hAnsi="Times New Roman" w:cs="Times New Roman"/>
          <w:b/>
          <w:sz w:val="28"/>
          <w:szCs w:val="28"/>
          <w:lang w:val="uk-UA"/>
        </w:rPr>
        <w:t>Висновки.</w:t>
      </w:r>
      <w:r w:rsidR="009905C5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Запропонований алгоритм оптимізації ТОМП за масою активної частини надає можливість визнач</w:t>
      </w:r>
      <w:bookmarkStart w:id="0" w:name="_GoBack"/>
      <w:bookmarkEnd w:id="0"/>
      <w:r w:rsidR="009905C5" w:rsidRPr="00BD5523"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="00C34A18" w:rsidRPr="00BD5523">
        <w:rPr>
          <w:rFonts w:ascii="Times New Roman" w:hAnsi="Times New Roman" w:cs="Times New Roman"/>
          <w:sz w:val="28"/>
          <w:szCs w:val="28"/>
          <w:lang w:val="uk-UA"/>
        </w:rPr>
        <w:t>оптимальні значення головних розмірів за допомогою візуальної або аналітичної оцінки цільової функції, що говорить про абсолютну об’єктивність наведеного підходу.</w:t>
      </w:r>
    </w:p>
    <w:p w:rsidR="006134CB" w:rsidRPr="00BD5523" w:rsidRDefault="006134CB" w:rsidP="006134C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552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Література</w:t>
      </w:r>
    </w:p>
    <w:p w:rsidR="006134CB" w:rsidRPr="00BD5523" w:rsidRDefault="006C0CD3" w:rsidP="006134C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Stavinsky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A., Kimstach O.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influence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environment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thermal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conditions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on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design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the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transformer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induction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systems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TIS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// 5-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th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international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conference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UEES`01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Volume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3,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Poland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Szczecin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Miedzyzdroje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2001,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pp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531 – 534.</w:t>
      </w:r>
    </w:p>
    <w:p w:rsidR="006C0CD3" w:rsidRPr="00BD5523" w:rsidRDefault="006C0CD3" w:rsidP="006C0C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Кімстач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О.Ю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Пожидай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С.О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Математична модель трансформаторної системи перетворення кількості фаз // Проблеми автоматики та електрообладнання транспортних засобів: Матеріали Міжнародної науково-технічної конференції. – Миколаїв: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НУК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2010. – С. 47 – 49.</w:t>
      </w:r>
    </w:p>
    <w:p w:rsidR="006C0CD3" w:rsidRPr="00BD5523" w:rsidRDefault="006C0CD3" w:rsidP="006C0C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Yang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Lv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&amp;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Zhang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Jun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&amp;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Wang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Tie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A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Circular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Phase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Shifting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Transformer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Multi-Pulse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Rectifier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//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Applied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Mechanics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Materials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2015. 741. 611-615,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doi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10.4028/www.scientific.net/AMM.741.611.</w:t>
      </w:r>
    </w:p>
    <w:p w:rsidR="006134CB" w:rsidRPr="00BD5523" w:rsidRDefault="006C0CD3" w:rsidP="006134C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Кімстач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О.Ю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Оптимізація головних розмірів трансформатора з обертовим полем // Електротехніка і електромеханіка. Мат</w:t>
      </w:r>
      <w:r w:rsidR="00EA2F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Всеукраїнської науково-технічної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</w:t>
      </w:r>
      <w:proofErr w:type="spellEnd"/>
      <w:r w:rsidR="00EA2F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студентів, аспірантів, молодих вчених з міжнародною участю − Миколаїв: </w:t>
      </w:r>
      <w:proofErr w:type="spellStart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НУК</w:t>
      </w:r>
      <w:proofErr w:type="spellEnd"/>
      <w:r w:rsidR="006134CB"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2007. – С. 125–131.</w:t>
      </w:r>
    </w:p>
    <w:p w:rsidR="006C0CD3" w:rsidRPr="00BD5523" w:rsidRDefault="006C0CD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Kimstach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O.Yu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Optimisation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Problem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Bi-current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System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Distribution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Generation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//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IEEE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5th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International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Conference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on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Modern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Electrical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Energy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System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MEES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2023,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Kremenchuk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Ukraine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2023,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pp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1-5, 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doi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10.1109/</w:t>
      </w:r>
      <w:proofErr w:type="spellStart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MEES61502.2023.10402508</w:t>
      </w:r>
      <w:proofErr w:type="spellEnd"/>
      <w:r w:rsidRPr="00BD55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6C0CD3" w:rsidRPr="00BD5523" w:rsidSect="0044684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OT9b12cd41">
    <w:altName w:val="Times New Roman"/>
    <w:panose1 w:val="00000000000000000000"/>
    <w:charset w:val="00"/>
    <w:family w:val="roman"/>
    <w:notTrueType/>
    <w:pitch w:val="default"/>
  </w:font>
  <w:font w:name="AdvOTd168d80a.I">
    <w:altName w:val="Times New Roman"/>
    <w:panose1 w:val="00000000000000000000"/>
    <w:charset w:val="00"/>
    <w:family w:val="roman"/>
    <w:notTrueType/>
    <w:pitch w:val="default"/>
  </w:font>
  <w:font w:name="URWPalladioL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25381"/>
    <w:multiLevelType w:val="singleLevel"/>
    <w:tmpl w:val="60B0B7FE"/>
    <w:lvl w:ilvl="0">
      <w:start w:val="1"/>
      <w:numFmt w:val="decimal"/>
      <w:lvlText w:val="%1."/>
      <w:lvlJc w:val="left"/>
      <w:pPr>
        <w:tabs>
          <w:tab w:val="num" w:pos="656"/>
        </w:tabs>
        <w:ind w:left="656" w:hanging="372"/>
      </w:pPr>
      <w:rPr>
        <w:rFonts w:hint="default"/>
      </w:rPr>
    </w:lvl>
  </w:abstractNum>
  <w:abstractNum w:abstractNumId="1">
    <w:nsid w:val="42C429E5"/>
    <w:multiLevelType w:val="hybridMultilevel"/>
    <w:tmpl w:val="E3A486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317346"/>
    <w:multiLevelType w:val="hybridMultilevel"/>
    <w:tmpl w:val="474EE8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3C4833"/>
    <w:multiLevelType w:val="hybridMultilevel"/>
    <w:tmpl w:val="AF28333A"/>
    <w:lvl w:ilvl="0" w:tplc="4220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285032"/>
    <w:rsid w:val="00066A0A"/>
    <w:rsid w:val="000829B4"/>
    <w:rsid w:val="000D02FF"/>
    <w:rsid w:val="00144A29"/>
    <w:rsid w:val="00280E70"/>
    <w:rsid w:val="00283F37"/>
    <w:rsid w:val="00285032"/>
    <w:rsid w:val="002C01CD"/>
    <w:rsid w:val="003107FE"/>
    <w:rsid w:val="00352BEA"/>
    <w:rsid w:val="003A0E0B"/>
    <w:rsid w:val="003E4F3F"/>
    <w:rsid w:val="00404AB6"/>
    <w:rsid w:val="0043698D"/>
    <w:rsid w:val="00443E66"/>
    <w:rsid w:val="00446846"/>
    <w:rsid w:val="00477A74"/>
    <w:rsid w:val="004B38A9"/>
    <w:rsid w:val="00534374"/>
    <w:rsid w:val="0055781E"/>
    <w:rsid w:val="00557905"/>
    <w:rsid w:val="005B54BA"/>
    <w:rsid w:val="005C682F"/>
    <w:rsid w:val="006134CB"/>
    <w:rsid w:val="00623735"/>
    <w:rsid w:val="0063557A"/>
    <w:rsid w:val="006C0CD3"/>
    <w:rsid w:val="006D7491"/>
    <w:rsid w:val="006E2D9C"/>
    <w:rsid w:val="006F6FD6"/>
    <w:rsid w:val="0072065D"/>
    <w:rsid w:val="007235C6"/>
    <w:rsid w:val="0073578E"/>
    <w:rsid w:val="00737364"/>
    <w:rsid w:val="007E2A14"/>
    <w:rsid w:val="00844263"/>
    <w:rsid w:val="00855C4E"/>
    <w:rsid w:val="008842CB"/>
    <w:rsid w:val="00943829"/>
    <w:rsid w:val="009746C8"/>
    <w:rsid w:val="009905C5"/>
    <w:rsid w:val="00995100"/>
    <w:rsid w:val="009A372A"/>
    <w:rsid w:val="009C57E4"/>
    <w:rsid w:val="009E55C6"/>
    <w:rsid w:val="00A60B23"/>
    <w:rsid w:val="00A619A9"/>
    <w:rsid w:val="00A71E75"/>
    <w:rsid w:val="00A90C5C"/>
    <w:rsid w:val="00AA32B4"/>
    <w:rsid w:val="00AA5844"/>
    <w:rsid w:val="00AE47D6"/>
    <w:rsid w:val="00B76AAB"/>
    <w:rsid w:val="00BD5523"/>
    <w:rsid w:val="00C31D68"/>
    <w:rsid w:val="00C34A18"/>
    <w:rsid w:val="00C35564"/>
    <w:rsid w:val="00C40739"/>
    <w:rsid w:val="00D339F6"/>
    <w:rsid w:val="00D54D0E"/>
    <w:rsid w:val="00D55BE2"/>
    <w:rsid w:val="00D571FE"/>
    <w:rsid w:val="00D92330"/>
    <w:rsid w:val="00DB799E"/>
    <w:rsid w:val="00E02604"/>
    <w:rsid w:val="00E34ABA"/>
    <w:rsid w:val="00E86685"/>
    <w:rsid w:val="00EA2F71"/>
    <w:rsid w:val="00F144B7"/>
    <w:rsid w:val="00F64C4A"/>
    <w:rsid w:val="00FB4ACA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E663B-C758-45C7-A47E-EF8612A0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4A"/>
  </w:style>
  <w:style w:type="paragraph" w:styleId="3">
    <w:name w:val="heading 3"/>
    <w:basedOn w:val="a"/>
    <w:link w:val="30"/>
    <w:uiPriority w:val="9"/>
    <w:qFormat/>
    <w:rsid w:val="00B76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D9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76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76AAB"/>
    <w:rPr>
      <w:b/>
      <w:bCs/>
    </w:rPr>
  </w:style>
  <w:style w:type="character" w:customStyle="1" w:styleId="fontstyle01">
    <w:name w:val="fontstyle01"/>
    <w:basedOn w:val="a0"/>
    <w:rsid w:val="00737364"/>
    <w:rPr>
      <w:rFonts w:ascii="AdvOT9b12cd41" w:hAnsi="AdvOT9b12cd41" w:hint="default"/>
      <w:b w:val="0"/>
      <w:bCs w:val="0"/>
      <w:i w:val="0"/>
      <w:iCs w:val="0"/>
      <w:color w:val="272727"/>
      <w:sz w:val="14"/>
      <w:szCs w:val="14"/>
    </w:rPr>
  </w:style>
  <w:style w:type="character" w:customStyle="1" w:styleId="fontstyle21">
    <w:name w:val="fontstyle21"/>
    <w:basedOn w:val="a0"/>
    <w:rsid w:val="00737364"/>
    <w:rPr>
      <w:rFonts w:ascii="AdvOTd168d80a.I" w:hAnsi="AdvOTd168d80a.I" w:hint="default"/>
      <w:b w:val="0"/>
      <w:bCs w:val="0"/>
      <w:i w:val="0"/>
      <w:iCs w:val="0"/>
      <w:color w:val="272727"/>
      <w:sz w:val="14"/>
      <w:szCs w:val="14"/>
    </w:rPr>
  </w:style>
  <w:style w:type="character" w:customStyle="1" w:styleId="fontstyle31">
    <w:name w:val="fontstyle31"/>
    <w:basedOn w:val="a0"/>
    <w:rsid w:val="00A60B23"/>
    <w:rPr>
      <w:rFonts w:ascii="URWPalladioL-Bold" w:hAnsi="URWPalladioL-Bold" w:hint="default"/>
      <w:b/>
      <w:bCs/>
      <w:i w:val="0"/>
      <w:iCs w:val="0"/>
      <w:color w:val="000000"/>
      <w:sz w:val="14"/>
      <w:szCs w:val="14"/>
    </w:rPr>
  </w:style>
  <w:style w:type="paragraph" w:styleId="a5">
    <w:name w:val="List Paragraph"/>
    <w:basedOn w:val="a"/>
    <w:uiPriority w:val="34"/>
    <w:qFormat/>
    <w:rsid w:val="006134CB"/>
    <w:pPr>
      <w:ind w:left="720"/>
      <w:contextualSpacing/>
    </w:pPr>
    <w:rPr>
      <w:lang w:val="en-GB"/>
    </w:rPr>
  </w:style>
  <w:style w:type="paragraph" w:styleId="a6">
    <w:name w:val="Body Text"/>
    <w:basedOn w:val="a"/>
    <w:link w:val="a7"/>
    <w:rsid w:val="006C0C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6C0CD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8">
    <w:name w:val="пр"/>
    <w:basedOn w:val="a"/>
    <w:rsid w:val="0073578E"/>
    <w:pPr>
      <w:spacing w:after="0" w:line="340" w:lineRule="auto"/>
      <w:ind w:right="-3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48</cp:revision>
  <dcterms:created xsi:type="dcterms:W3CDTF">2020-12-26T19:50:00Z</dcterms:created>
  <dcterms:modified xsi:type="dcterms:W3CDTF">2024-11-03T08:11:00Z</dcterms:modified>
</cp:coreProperties>
</file>