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7D35" w14:textId="77777777" w:rsidR="00140AA4" w:rsidRPr="00B3231B" w:rsidRDefault="00140AA4" w:rsidP="00B3231B">
      <w:pPr>
        <w:spacing w:line="360" w:lineRule="auto"/>
        <w:ind w:firstLine="709"/>
        <w:rPr>
          <w:b/>
          <w:bCs/>
          <w:lang w:val="uk-UA"/>
        </w:rPr>
      </w:pPr>
      <w:r w:rsidRPr="00B3231B">
        <w:rPr>
          <w:b/>
          <w:bCs/>
        </w:rPr>
        <w:t>РОЛЬ ШЕРИНГОВОЇ ЕКОНОМІКИ В РОЗВИТКУ СОЦІАЛЬНОГО ПІДПРИЄМНИЦТВ</w:t>
      </w:r>
      <w:r w:rsidRPr="00B3231B">
        <w:rPr>
          <w:b/>
          <w:bCs/>
          <w:lang w:val="uk-UA"/>
        </w:rPr>
        <w:t>А В КОНТЕКСТІ ЗАБЕЗПЕЧЕННЯ СТАЛОГО РОЗВИТКУ В УКРАЇНІ</w:t>
      </w:r>
    </w:p>
    <w:p w14:paraId="2DB9258D" w14:textId="77777777" w:rsidR="00B274D6" w:rsidRPr="00B3231B" w:rsidRDefault="00B274D6" w:rsidP="00B3231B">
      <w:pPr>
        <w:spacing w:line="360" w:lineRule="auto"/>
        <w:ind w:firstLine="709"/>
        <w:jc w:val="right"/>
        <w:rPr>
          <w:rFonts w:eastAsia="Times New Roman"/>
          <w:kern w:val="0"/>
          <w:lang w:eastAsia="ru-RU"/>
          <w14:ligatures w14:val="none"/>
        </w:rPr>
      </w:pPr>
      <w:r w:rsidRPr="00B3231B">
        <w:rPr>
          <w:rFonts w:eastAsia="Times New Roman"/>
          <w:kern w:val="0"/>
          <w:lang w:eastAsia="ru-RU"/>
          <w14:ligatures w14:val="none"/>
        </w:rPr>
        <w:t>Єва Касьян</w:t>
      </w:r>
    </w:p>
    <w:p w14:paraId="32E26911" w14:textId="77777777" w:rsidR="00B274D6" w:rsidRPr="00B3231B" w:rsidRDefault="00B274D6" w:rsidP="00B3231B">
      <w:pPr>
        <w:spacing w:line="360" w:lineRule="auto"/>
        <w:ind w:firstLine="709"/>
        <w:jc w:val="right"/>
        <w:rPr>
          <w:rFonts w:eastAsia="Times New Roman"/>
          <w:kern w:val="0"/>
          <w:lang w:eastAsia="ru-RU"/>
          <w14:ligatures w14:val="none"/>
        </w:rPr>
      </w:pPr>
      <w:r w:rsidRPr="00B3231B">
        <w:rPr>
          <w:rFonts w:eastAsia="Times New Roman"/>
          <w:kern w:val="0"/>
          <w:lang w:eastAsia="ru-RU"/>
          <w14:ligatures w14:val="none"/>
        </w:rPr>
        <w:t>Сумський національний аграрний університет (Україна)</w:t>
      </w:r>
    </w:p>
    <w:p w14:paraId="32E578A9" w14:textId="77777777" w:rsidR="00B274D6" w:rsidRPr="00B3231B" w:rsidRDefault="00B274D6" w:rsidP="00B3231B">
      <w:pPr>
        <w:spacing w:line="360" w:lineRule="auto"/>
        <w:ind w:firstLine="709"/>
        <w:jc w:val="right"/>
        <w:rPr>
          <w:rFonts w:eastAsia="Times New Roman"/>
          <w:kern w:val="0"/>
          <w:lang w:eastAsia="ru-RU"/>
          <w14:ligatures w14:val="none"/>
        </w:rPr>
      </w:pPr>
      <w:r w:rsidRPr="00B3231B">
        <w:rPr>
          <w:rFonts w:eastAsia="Times New Roman"/>
          <w:kern w:val="0"/>
          <w:lang w:eastAsia="ru-RU"/>
          <w14:ligatures w14:val="none"/>
        </w:rPr>
        <w:t>Ольга Гопка</w:t>
      </w:r>
    </w:p>
    <w:p w14:paraId="60F9D431" w14:textId="2852A9D0" w:rsidR="00140AA4" w:rsidRPr="00B3231B" w:rsidRDefault="00B274D6" w:rsidP="00B3231B">
      <w:pPr>
        <w:spacing w:line="360" w:lineRule="auto"/>
        <w:ind w:firstLine="709"/>
        <w:jc w:val="right"/>
      </w:pPr>
      <w:r w:rsidRPr="00B3231B">
        <w:rPr>
          <w:rFonts w:eastAsia="Times New Roman"/>
          <w:kern w:val="0"/>
          <w:lang w:eastAsia="ru-RU"/>
          <w14:ligatures w14:val="none"/>
        </w:rPr>
        <w:t xml:space="preserve">Академія фінансів і бізнесу </w:t>
      </w:r>
      <w:r w:rsidRPr="00B3231B">
        <w:rPr>
          <w:rFonts w:eastAsia="Times New Roman"/>
          <w:kern w:val="0"/>
          <w:lang w:val="en-US" w:eastAsia="ru-RU"/>
          <w14:ligatures w14:val="none"/>
        </w:rPr>
        <w:t>Vistula</w:t>
      </w:r>
      <w:r w:rsidRPr="00B3231B">
        <w:rPr>
          <w:rFonts w:eastAsia="Times New Roman"/>
          <w:kern w:val="0"/>
          <w:lang w:eastAsia="ru-RU"/>
          <w14:ligatures w14:val="none"/>
        </w:rPr>
        <w:t xml:space="preserve"> (Польща)</w:t>
      </w:r>
    </w:p>
    <w:p w14:paraId="6DF116AF" w14:textId="77777777" w:rsidR="0051030E" w:rsidRPr="00B3231B" w:rsidRDefault="0051030E" w:rsidP="00B3231B">
      <w:pPr>
        <w:spacing w:line="360" w:lineRule="auto"/>
        <w:ind w:firstLine="709"/>
        <w:jc w:val="both"/>
        <w:rPr>
          <w:lang w:val="uk-UA"/>
        </w:rPr>
      </w:pPr>
    </w:p>
    <w:p w14:paraId="41F42E0D" w14:textId="0956CC59" w:rsidR="00870D60" w:rsidRPr="00B3231B" w:rsidRDefault="00F111D2" w:rsidP="00B3231B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Е</w:t>
      </w:r>
      <w:r w:rsidRPr="00B3231B">
        <w:rPr>
          <w:lang w:val="uk-UA"/>
        </w:rPr>
        <w:t>кономіка спільного використання</w:t>
      </w:r>
      <w:r w:rsidRPr="00B3231B">
        <w:rPr>
          <w:lang w:val="uk-UA"/>
        </w:rPr>
        <w:t xml:space="preserve"> </w:t>
      </w:r>
      <w:r>
        <w:rPr>
          <w:lang w:val="uk-UA"/>
        </w:rPr>
        <w:t>(</w:t>
      </w:r>
      <w:r w:rsidR="00BB07E5">
        <w:rPr>
          <w:lang w:val="uk-UA"/>
        </w:rPr>
        <w:t>ш</w:t>
      </w:r>
      <w:r w:rsidR="00140AA4" w:rsidRPr="00B3231B">
        <w:rPr>
          <w:lang w:val="uk-UA"/>
        </w:rPr>
        <w:t>ерингова економіка</w:t>
      </w:r>
      <w:r>
        <w:rPr>
          <w:lang w:val="uk-UA"/>
        </w:rPr>
        <w:t>)</w:t>
      </w:r>
      <w:r w:rsidR="00140AA4" w:rsidRPr="00B3231B">
        <w:rPr>
          <w:lang w:val="uk-UA"/>
        </w:rPr>
        <w:t xml:space="preserve"> змінила традиційні підходи до володіння та доступу до ресурсів</w:t>
      </w:r>
      <w:r w:rsidR="004D1CD3" w:rsidRPr="00B3231B">
        <w:rPr>
          <w:lang w:val="uk-UA"/>
        </w:rPr>
        <w:t xml:space="preserve"> і</w:t>
      </w:r>
      <w:r w:rsidR="006A0D72" w:rsidRPr="00B3231B">
        <w:rPr>
          <w:rFonts w:eastAsia="Times New Roman"/>
          <w:kern w:val="0"/>
          <w:lang w:val="uk-UA" w:eastAsia="uk-UA"/>
          <w14:ligatures w14:val="none"/>
        </w:rPr>
        <w:t xml:space="preserve"> стрімко розвивається в усьому світі, включно з Україною. Вона несе в собі потенціал для розв'язання багатьох соціально-економічних проблем, зокрема для стимулювання соціального підприємництва та забезпечення сталого розвитку.</w:t>
      </w:r>
      <w:r w:rsidR="00F63FF9" w:rsidRPr="00B3231B">
        <w:rPr>
          <w:rFonts w:eastAsia="Times New Roman"/>
          <w:kern w:val="0"/>
          <w:lang w:val="uk-UA" w:eastAsia="uk-UA"/>
          <w14:ligatures w14:val="none"/>
        </w:rPr>
        <w:t xml:space="preserve"> </w:t>
      </w:r>
      <w:r w:rsidR="00F63FF9" w:rsidRPr="00B3231B">
        <w:rPr>
          <w:rFonts w:eastAsia="Times New Roman"/>
          <w:lang w:val="uk-UA"/>
        </w:rPr>
        <w:t xml:space="preserve">Європейська комісія визнає, що економіка спільного використання є значним внеском у створення робочих місць та економічне зростання в Європейському Союзі. </w:t>
      </w:r>
      <w:r w:rsidR="005F5C94">
        <w:rPr>
          <w:rFonts w:eastAsia="Times New Roman"/>
          <w:lang w:val="uk-UA"/>
        </w:rPr>
        <w:t xml:space="preserve">ШЕ </w:t>
      </w:r>
      <w:r w:rsidR="00F63FF9" w:rsidRPr="00B3231B">
        <w:rPr>
          <w:rFonts w:eastAsia="Times New Roman"/>
          <w:lang w:val="uk-UA"/>
        </w:rPr>
        <w:t>заохочує розвиток нових бізнес-моделей, заснованих на інноваціях</w:t>
      </w:r>
      <w:r w:rsidR="00F63FF9" w:rsidRPr="00E60CB6">
        <w:rPr>
          <w:rFonts w:eastAsia="Times New Roman"/>
          <w:lang w:val="uk-UA"/>
        </w:rPr>
        <w:t>, узгоджуючись з порядком денним сталого розвитку ЄС та підтримуючи перехід до циркулярної економіки [</w:t>
      </w:r>
      <w:r w:rsidR="00F63FF9" w:rsidRPr="00B3231B">
        <w:rPr>
          <w:rFonts w:eastAsia="Times New Roman"/>
          <w:highlight w:val="yellow"/>
          <w:lang w:val="en-US"/>
        </w:rPr>
        <w:t>European</w:t>
      </w:r>
      <w:r w:rsidR="00F63FF9" w:rsidRPr="00E60CB6">
        <w:rPr>
          <w:rFonts w:eastAsia="Times New Roman"/>
          <w:highlight w:val="yellow"/>
          <w:lang w:val="uk-UA"/>
        </w:rPr>
        <w:t xml:space="preserve"> </w:t>
      </w:r>
      <w:r w:rsidR="00F63FF9" w:rsidRPr="00B3231B">
        <w:rPr>
          <w:rFonts w:eastAsia="Times New Roman"/>
          <w:highlight w:val="yellow"/>
          <w:lang w:val="en-US"/>
        </w:rPr>
        <w:t>Commission</w:t>
      </w:r>
      <w:r w:rsidR="00F63FF9" w:rsidRPr="00E60CB6">
        <w:rPr>
          <w:rFonts w:eastAsia="Times New Roman"/>
          <w:highlight w:val="yellow"/>
          <w:lang w:val="uk-UA"/>
        </w:rPr>
        <w:t>.].</w:t>
      </w:r>
      <w:r w:rsidR="00870D60" w:rsidRPr="00B3231B">
        <w:rPr>
          <w:lang w:val="uk-UA"/>
        </w:rPr>
        <w:t xml:space="preserve"> </w:t>
      </w:r>
    </w:p>
    <w:p w14:paraId="3805FD5C" w14:textId="23C56BB0" w:rsidR="00542261" w:rsidRPr="00B3231B" w:rsidRDefault="00870D60" w:rsidP="00542261">
      <w:pPr>
        <w:spacing w:line="360" w:lineRule="auto"/>
        <w:ind w:firstLine="709"/>
        <w:jc w:val="both"/>
        <w:rPr>
          <w:lang w:val="uk-UA"/>
        </w:rPr>
      </w:pPr>
      <w:r w:rsidRPr="00B3231B">
        <w:rPr>
          <w:lang w:val="uk-UA"/>
        </w:rPr>
        <w:t>Шерингова економіка</w:t>
      </w:r>
      <w:r w:rsidR="001F5C0C" w:rsidRPr="00B3231B">
        <w:rPr>
          <w:lang w:val="uk-UA"/>
        </w:rPr>
        <w:t xml:space="preserve">, як модель спільного доступу до товарів та послуг, </w:t>
      </w:r>
      <w:r w:rsidRPr="00B3231B">
        <w:rPr>
          <w:lang w:val="uk-UA"/>
        </w:rPr>
        <w:t xml:space="preserve"> може сприяти соціальному підприємництву.</w:t>
      </w:r>
      <w:r w:rsidRPr="00B3231B">
        <w:rPr>
          <w:lang w:val="uk-UA"/>
        </w:rPr>
        <w:t xml:space="preserve"> </w:t>
      </w:r>
      <w:r w:rsidRPr="009443C4">
        <w:rPr>
          <w:lang w:val="uk-UA"/>
        </w:rPr>
        <w:t>Обидві концепції підтримують ідею ефективного використання ресурсів</w:t>
      </w:r>
      <w:r w:rsidR="009443C4">
        <w:rPr>
          <w:lang w:val="uk-UA"/>
        </w:rPr>
        <w:t xml:space="preserve">. </w:t>
      </w:r>
      <w:r w:rsidRPr="009443C4">
        <w:rPr>
          <w:lang w:val="uk-UA"/>
        </w:rPr>
        <w:t xml:space="preserve">Соціальні підприємства зазвичай мають соціальну місію, спрямовану на покращення якості життя людей або розв’язання соціальних проблем. </w:t>
      </w:r>
      <w:r w:rsidR="009443C4">
        <w:rPr>
          <w:lang w:val="uk-UA"/>
        </w:rPr>
        <w:t>ШЕ</w:t>
      </w:r>
      <w:r w:rsidRPr="00B3231B">
        <w:t xml:space="preserve"> може підтримувати цю місію, забезпечуючи доступ до ресурсів для потребуючих груп населення. Соціальні підприємства можуть використовувати платформи економіки спільного користування для забезпечення своїх послуг або реалізації своєї місії</w:t>
      </w:r>
      <w:r w:rsidR="005F5431" w:rsidRPr="005F5431">
        <w:rPr>
          <w:lang w:val="uk-UA"/>
        </w:rPr>
        <w:t xml:space="preserve"> </w:t>
      </w:r>
      <w:r w:rsidR="00542261">
        <w:rPr>
          <w:lang w:val="uk-UA"/>
        </w:rPr>
        <w:t>[</w:t>
      </w:r>
      <w:r w:rsidR="005F5431" w:rsidRPr="005F5431">
        <w:rPr>
          <w:highlight w:val="yellow"/>
          <w:lang w:val="uk-UA"/>
        </w:rPr>
        <w:t>Пилипенко Н., Карпець О.</w:t>
      </w:r>
      <w:r w:rsidR="00542261">
        <w:rPr>
          <w:highlight w:val="yellow"/>
          <w:lang w:val="uk-UA"/>
        </w:rPr>
        <w:t>]</w:t>
      </w:r>
      <w:r w:rsidRPr="005F5431">
        <w:rPr>
          <w:highlight w:val="yellow"/>
        </w:rPr>
        <w:t>.</w:t>
      </w:r>
      <w:r w:rsidR="00542261" w:rsidRPr="00542261">
        <w:rPr>
          <w:lang w:val="uk-UA"/>
        </w:rPr>
        <w:t xml:space="preserve"> </w:t>
      </w:r>
    </w:p>
    <w:p w14:paraId="0F8F9C79" w14:textId="207425D4" w:rsidR="00433F52" w:rsidRPr="00B3231B" w:rsidRDefault="005444F5" w:rsidP="00C742FB">
      <w:pPr>
        <w:pStyle w:val="ab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31B">
        <w:rPr>
          <w:rFonts w:ascii="Times New Roman" w:hAnsi="Times New Roman" w:cs="Times New Roman"/>
          <w:sz w:val="28"/>
          <w:szCs w:val="28"/>
          <w:lang w:val="uk-UA"/>
        </w:rPr>
        <w:t xml:space="preserve">Економіка спільного споживання може бути важливим інструментом у досягненні сталого розвитку, оскільки вона спрямована на зменшення негативного впливу на навколишнє середовище, підвищення ефективності використання ресурсів та сприяння створенню більш справедливого та </w:t>
      </w:r>
      <w:r w:rsidRPr="00B3231B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інтегрованого суспільства [</w:t>
      </w:r>
      <w:r w:rsidRPr="00B3231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Yaraghi</w:t>
      </w:r>
      <w:r w:rsidRPr="00B3231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, </w:t>
      </w:r>
      <w:r w:rsidRPr="00B3231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Niam</w:t>
      </w:r>
      <w:r w:rsidRPr="00B3231B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542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30E" w:rsidRPr="00B3231B">
        <w:rPr>
          <w:rFonts w:ascii="Times New Roman" w:hAnsi="Times New Roman" w:cs="Times New Roman"/>
          <w:sz w:val="28"/>
          <w:szCs w:val="28"/>
          <w:lang w:val="uk-UA"/>
        </w:rPr>
        <w:t>Шерингова економіка дозволяє більш ефективно використовувати ресурси. Спільне використання ресурсів може значно знизити витрати для індивідуальних користувачів. Шерингова економіка с</w:t>
      </w:r>
      <w:r w:rsidR="0051030E" w:rsidRPr="00B3231B">
        <w:rPr>
          <w:rFonts w:ascii="Times New Roman" w:hAnsi="Times New Roman" w:cs="Times New Roman"/>
          <w:sz w:val="28"/>
          <w:szCs w:val="28"/>
          <w:lang w:val="uk-UA" w:eastAsia="uk-UA"/>
        </w:rPr>
        <w:t>тимулює інновації</w:t>
      </w:r>
      <w:r w:rsidR="00A42197">
        <w:rPr>
          <w:rFonts w:ascii="Times New Roman" w:hAnsi="Times New Roman" w:cs="Times New Roman"/>
          <w:sz w:val="28"/>
          <w:szCs w:val="28"/>
          <w:lang w:val="uk-UA" w:eastAsia="uk-UA"/>
        </w:rPr>
        <w:t>, так як нові</w:t>
      </w:r>
      <w:r w:rsidR="0051030E" w:rsidRPr="00B323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бізнес-моделі постійно з'являються в шеринговій економіці, що призводить до створення нових робочих місць і продуктів. </w:t>
      </w:r>
      <w:r w:rsidR="0051030E" w:rsidRPr="00B3231B">
        <w:rPr>
          <w:rFonts w:ascii="Times New Roman" w:hAnsi="Times New Roman" w:cs="Times New Roman"/>
          <w:sz w:val="28"/>
          <w:szCs w:val="28"/>
          <w:lang w:val="uk-UA"/>
        </w:rPr>
        <w:t>Шерингова економіка забезпечує більшу гнучкість та доступність ресурсів для ширшого кола людей, які можуть не мати можливості або бажання володіти ними на повну ставку.</w:t>
      </w:r>
      <w:r w:rsidR="00C74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30E" w:rsidRPr="00B3231B">
        <w:rPr>
          <w:rFonts w:ascii="Times New Roman" w:hAnsi="Times New Roman" w:cs="Times New Roman"/>
          <w:sz w:val="28"/>
          <w:szCs w:val="28"/>
          <w:lang w:val="uk-UA"/>
        </w:rPr>
        <w:t>Втім, ця нова модель споживання принесла не тільки переваги, а й певні виклики. Поділ особистих ресурсів з незнайомцями може створювати ризики для безпеки особи. Для тих, хто заробляє на життя через платформи шерингової економіки, існує проблема нестабільності доходу, зумовлена коливаннями попиту та неконтрольованими змінами в політиці платформ. Зростаюча залежність від платформ шерингової економіки може посилювати соціальні нерівності та піддавати ризику права працівників, які часто працюють без соціальних гарантій та страхування.</w:t>
      </w:r>
      <w:r w:rsidR="0045393B">
        <w:rPr>
          <w:lang w:val="uk-UA"/>
        </w:rPr>
        <w:t xml:space="preserve"> </w:t>
      </w:r>
    </w:p>
    <w:p w14:paraId="13540EDD" w14:textId="55748C58" w:rsidR="0051030E" w:rsidRPr="00B3231B" w:rsidRDefault="00FA0B02" w:rsidP="00B3231B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Таким чином, </w:t>
      </w:r>
      <w:r w:rsidR="00D711E4">
        <w:rPr>
          <w:lang w:val="uk-UA"/>
        </w:rPr>
        <w:t>модель спільного користування має як переваги так і недоліки (рис.1).</w:t>
      </w:r>
    </w:p>
    <w:p w14:paraId="1CA6334F" w14:textId="6312E9B8" w:rsidR="00505C4D" w:rsidRPr="00B3231B" w:rsidRDefault="00505C4D" w:rsidP="00B3231B">
      <w:pPr>
        <w:spacing w:line="360" w:lineRule="auto"/>
        <w:ind w:firstLine="709"/>
        <w:jc w:val="both"/>
        <w:rPr>
          <w:rFonts w:eastAsia="Times New Roman"/>
          <w:kern w:val="0"/>
          <w:lang w:val="uk-UA" w:eastAsia="uk-UA"/>
          <w14:ligatures w14:val="none"/>
        </w:rPr>
      </w:pPr>
      <w:r w:rsidRPr="00B3231B">
        <w:rPr>
          <w:rFonts w:eastAsia="Times New Roman"/>
          <w:noProof/>
          <w:kern w:val="0"/>
          <w:lang w:val="uk-UA" w:eastAsia="uk-UA"/>
        </w:rPr>
        <w:drawing>
          <wp:inline distT="0" distB="0" distL="0" distR="0" wp14:anchorId="1A31C919" wp14:editId="26C48944">
            <wp:extent cx="5890260" cy="1874520"/>
            <wp:effectExtent l="0" t="38100" r="15240" b="11430"/>
            <wp:docPr id="150498510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3768ED2" w14:textId="7C2526D2" w:rsidR="00140AA4" w:rsidRPr="00B3231B" w:rsidRDefault="0037449D" w:rsidP="00B3231B">
      <w:pPr>
        <w:spacing w:line="360" w:lineRule="auto"/>
        <w:ind w:firstLine="709"/>
        <w:jc w:val="both"/>
        <w:rPr>
          <w:lang w:val="uk-UA"/>
        </w:rPr>
      </w:pPr>
      <w:r w:rsidRPr="00B3231B">
        <w:rPr>
          <w:lang w:val="uk-UA"/>
        </w:rPr>
        <w:t>Рисунок 1. Переваги та виклики впровадження моделі шерингової економіки</w:t>
      </w:r>
    </w:p>
    <w:p w14:paraId="16503C97" w14:textId="09F27B78" w:rsidR="0037449D" w:rsidRPr="00662739" w:rsidRDefault="005F09DC" w:rsidP="00B3231B">
      <w:pPr>
        <w:spacing w:line="360" w:lineRule="auto"/>
        <w:ind w:firstLine="709"/>
        <w:jc w:val="both"/>
        <w:rPr>
          <w:i/>
          <w:iCs/>
          <w:sz w:val="24"/>
          <w:szCs w:val="24"/>
          <w:lang w:val="uk-UA"/>
        </w:rPr>
      </w:pPr>
      <w:r w:rsidRPr="00662739">
        <w:rPr>
          <w:i/>
          <w:iCs/>
          <w:sz w:val="24"/>
          <w:szCs w:val="24"/>
          <w:lang w:val="uk-UA"/>
        </w:rPr>
        <w:t>*Розроблено авторами</w:t>
      </w:r>
    </w:p>
    <w:p w14:paraId="21B4BAEE" w14:textId="20D264A0" w:rsidR="00E4648F" w:rsidRPr="00B3231B" w:rsidRDefault="00B355F4" w:rsidP="00B3231B">
      <w:pPr>
        <w:spacing w:line="360" w:lineRule="auto"/>
        <w:ind w:firstLine="709"/>
        <w:jc w:val="both"/>
        <w:rPr>
          <w:rFonts w:eastAsia="Times New Roman"/>
          <w:kern w:val="0"/>
          <w:lang w:val="uk-UA" w:eastAsia="uk-UA"/>
          <w14:ligatures w14:val="none"/>
        </w:rPr>
      </w:pPr>
      <w:r w:rsidRPr="00B3231B">
        <w:rPr>
          <w:rFonts w:eastAsia="Times New Roman"/>
          <w:kern w:val="0"/>
          <w:lang w:val="uk-UA" w:eastAsia="uk-UA"/>
          <w14:ligatures w14:val="none"/>
        </w:rPr>
        <w:t xml:space="preserve">В Україні шерингова економіка ще перебуває на ранній стадії розвитку, але вона вже має потенціал для вирішення багатьох соціально-економічних проблем. </w:t>
      </w:r>
      <w:r w:rsidR="00E4648F" w:rsidRPr="00B3231B">
        <w:rPr>
          <w:rFonts w:eastAsia="Times New Roman"/>
          <w:kern w:val="0"/>
          <w:lang w:val="uk-UA" w:eastAsia="uk-UA"/>
          <w14:ligatures w14:val="none"/>
        </w:rPr>
        <w:t xml:space="preserve">Уряду України слід створити сприятливе середовище для розвитку шерингової </w:t>
      </w:r>
      <w:r w:rsidR="00E4648F" w:rsidRPr="00B3231B">
        <w:rPr>
          <w:rFonts w:eastAsia="Times New Roman"/>
          <w:kern w:val="0"/>
          <w:lang w:val="uk-UA" w:eastAsia="uk-UA"/>
          <w14:ligatures w14:val="none"/>
        </w:rPr>
        <w:lastRenderedPageBreak/>
        <w:t>економіки</w:t>
      </w:r>
      <w:r w:rsidR="00DA5729">
        <w:rPr>
          <w:rFonts w:eastAsia="Times New Roman"/>
          <w:kern w:val="0"/>
          <w:lang w:val="uk-UA" w:eastAsia="uk-UA"/>
          <w14:ligatures w14:val="none"/>
        </w:rPr>
        <w:t xml:space="preserve"> [</w:t>
      </w:r>
      <w:r w:rsidR="00DA5729" w:rsidRPr="00DA5729">
        <w:rPr>
          <w:iCs/>
          <w:highlight w:val="yellow"/>
          <w:shd w:val="clear" w:color="auto" w:fill="FFFFFF"/>
          <w:lang w:val="uk-UA"/>
        </w:rPr>
        <w:t>Пилипенко В.</w:t>
      </w:r>
      <w:r w:rsidR="00DA5729" w:rsidRPr="00DA5729">
        <w:rPr>
          <w:iCs/>
          <w:highlight w:val="yellow"/>
          <w:shd w:val="clear" w:color="auto" w:fill="FFFFFF"/>
        </w:rPr>
        <w:t> </w:t>
      </w:r>
      <w:r w:rsidR="00DA5729" w:rsidRPr="00DA5729">
        <w:rPr>
          <w:iCs/>
          <w:highlight w:val="yellow"/>
          <w:shd w:val="clear" w:color="auto" w:fill="FFFFFF"/>
          <w:lang w:val="uk-UA"/>
        </w:rPr>
        <w:t>В., Пилипенко Н.</w:t>
      </w:r>
      <w:r w:rsidR="00DA5729" w:rsidRPr="00DA5729">
        <w:rPr>
          <w:iCs/>
          <w:highlight w:val="yellow"/>
          <w:shd w:val="clear" w:color="auto" w:fill="FFFFFF"/>
        </w:rPr>
        <w:t> </w:t>
      </w:r>
      <w:r w:rsidR="00DA5729" w:rsidRPr="00DA5729">
        <w:rPr>
          <w:iCs/>
          <w:highlight w:val="yellow"/>
          <w:shd w:val="clear" w:color="auto" w:fill="FFFFFF"/>
          <w:lang w:val="uk-UA"/>
        </w:rPr>
        <w:t>М</w:t>
      </w:r>
      <w:r w:rsidR="00DA5729" w:rsidRPr="00B3231B">
        <w:rPr>
          <w:iCs/>
          <w:shd w:val="clear" w:color="auto" w:fill="FFFFFF"/>
          <w:lang w:val="uk-UA"/>
        </w:rPr>
        <w:t>.</w:t>
      </w:r>
      <w:r w:rsidR="00DA5729">
        <w:rPr>
          <w:iCs/>
          <w:shd w:val="clear" w:color="auto" w:fill="FFFFFF"/>
          <w:lang w:val="uk-UA"/>
        </w:rPr>
        <w:t>]</w:t>
      </w:r>
      <w:r w:rsidR="00E4648F" w:rsidRPr="00B3231B">
        <w:rPr>
          <w:rFonts w:eastAsia="Times New Roman"/>
          <w:kern w:val="0"/>
          <w:lang w:val="uk-UA" w:eastAsia="uk-UA"/>
          <w14:ligatures w14:val="none"/>
        </w:rPr>
        <w:t>.</w:t>
      </w:r>
      <w:r w:rsidR="00AE3F6B" w:rsidRPr="00B3231B">
        <w:rPr>
          <w:rFonts w:eastAsia="Times New Roman"/>
          <w:kern w:val="0"/>
          <w:lang w:eastAsia="uk-UA"/>
          <w14:ligatures w14:val="none"/>
        </w:rPr>
        <w:t xml:space="preserve"> </w:t>
      </w:r>
      <w:r w:rsidR="00E4648F" w:rsidRPr="00B3231B">
        <w:rPr>
          <w:rFonts w:eastAsia="Times New Roman"/>
          <w:kern w:val="0"/>
          <w:lang w:val="uk-UA" w:eastAsia="uk-UA"/>
          <w14:ligatures w14:val="none"/>
        </w:rPr>
        <w:t>Соціальним підприємцям слід використовувати переваги шерингової економіки для досягнення своїх цілей.</w:t>
      </w:r>
      <w:r w:rsidR="00AE3F6B" w:rsidRPr="00B3231B">
        <w:rPr>
          <w:rFonts w:eastAsia="Times New Roman"/>
          <w:kern w:val="0"/>
          <w:lang w:eastAsia="uk-UA"/>
          <w14:ligatures w14:val="none"/>
        </w:rPr>
        <w:t xml:space="preserve"> </w:t>
      </w:r>
    </w:p>
    <w:p w14:paraId="0E435804" w14:textId="1B182522" w:rsidR="00A05510" w:rsidRPr="00B3231B" w:rsidRDefault="00A05510" w:rsidP="00A05510">
      <w:pPr>
        <w:spacing w:line="360" w:lineRule="auto"/>
        <w:ind w:firstLine="709"/>
        <w:jc w:val="both"/>
        <w:rPr>
          <w:lang w:val="uk-UA"/>
        </w:rPr>
      </w:pPr>
      <w:r w:rsidRPr="00B3231B">
        <w:rPr>
          <w:rFonts w:eastAsia="Times New Roman"/>
          <w:kern w:val="0"/>
          <w:lang w:val="uk-UA" w:eastAsia="uk-UA"/>
          <w14:ligatures w14:val="none"/>
        </w:rPr>
        <w:t xml:space="preserve">Отже, шерингова економіка </w:t>
      </w:r>
      <w:r w:rsidRPr="00B3231B">
        <w:rPr>
          <w:rFonts w:eastAsia="Times New Roman"/>
          <w:kern w:val="0"/>
          <w:lang w:eastAsia="uk-UA"/>
          <w14:ligatures w14:val="none"/>
        </w:rPr>
        <w:t>–</w:t>
      </w:r>
      <w:r w:rsidRPr="00B3231B">
        <w:rPr>
          <w:rFonts w:eastAsia="Times New Roman"/>
          <w:kern w:val="0"/>
          <w:lang w:val="uk-UA" w:eastAsia="uk-UA"/>
          <w14:ligatures w14:val="none"/>
        </w:rPr>
        <w:t xml:space="preserve"> це потужний інструмент, який може бути використаний для розв'язання багатьох соціально-економічних проблем, зокрема для стимулювання соціального підприємництва та забезпечення сталого розвитку. </w:t>
      </w:r>
      <w:r>
        <w:rPr>
          <w:rFonts w:eastAsia="Times New Roman"/>
          <w:kern w:val="0"/>
          <w:lang w:val="uk-UA" w:eastAsia="uk-UA"/>
          <w14:ligatures w14:val="none"/>
        </w:rPr>
        <w:t>Ця модель</w:t>
      </w:r>
      <w:r w:rsidRPr="00B3231B">
        <w:rPr>
          <w:lang w:val="uk-UA"/>
        </w:rPr>
        <w:t xml:space="preserve"> пропонує інноваційний підхід до споживання і управління ресурсами, що відкриває значні можливості для зниження витрат, підвищення ефективності ресурсів і зменшення екологічного впливу. Однак, для повноцінного розвитку та інтеграції цієї моделі потрібно ретельно вирішити юридичні</w:t>
      </w:r>
      <w:r w:rsidR="00DB181D">
        <w:rPr>
          <w:lang w:val="uk-UA"/>
        </w:rPr>
        <w:t xml:space="preserve"> </w:t>
      </w:r>
      <w:r w:rsidRPr="00B3231B">
        <w:rPr>
          <w:lang w:val="uk-UA"/>
        </w:rPr>
        <w:t>і безпекові виклики. Врегулювання цих питань вимагає активної участі законодавців, бізнесу та спільноти, щоб забезпечити стале та справедливе використання спільних ресурсів.</w:t>
      </w:r>
    </w:p>
    <w:p w14:paraId="2DCB85F8" w14:textId="7CAA878A" w:rsidR="00864B4E" w:rsidRPr="00F94E22" w:rsidRDefault="006B7A68" w:rsidP="00F94E2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94E22">
        <w:rPr>
          <w:b/>
          <w:bCs/>
          <w:sz w:val="28"/>
          <w:szCs w:val="28"/>
        </w:rPr>
        <w:t>Література</w:t>
      </w:r>
    </w:p>
    <w:p w14:paraId="0DE4F833" w14:textId="64677073" w:rsidR="0099532D" w:rsidRPr="00B3231B" w:rsidRDefault="0099532D" w:rsidP="00B3231B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val="uk-UA"/>
        </w:rPr>
      </w:pPr>
      <w:bookmarkStart w:id="0" w:name="_Hlk75292463"/>
      <w:r w:rsidRPr="00B3231B">
        <w:rPr>
          <w:rFonts w:ascii="Times New Roman" w:eastAsia="Times New Roman" w:hAnsi="Times New Roman" w:cs="Times New Roman"/>
          <w:lang w:val="en-US"/>
        </w:rPr>
        <w:t xml:space="preserve">European Commission. A European Agenda for the Collaborative Economy. 2016. Available online: https://eur-lex.europa.eu/legal-content/EN/ALL/?uri=CELEX:52016DC0356 </w:t>
      </w:r>
      <w:r w:rsidR="00BA2B30" w:rsidRPr="00B3231B">
        <w:rPr>
          <w:rFonts w:ascii="Times New Roman" w:hAnsi="Times New Roman" w:cs="Times New Roman"/>
          <w:shd w:val="clear" w:color="auto" w:fill="FFFFFF"/>
          <w:lang w:val="en-US"/>
        </w:rPr>
        <w:t>(</w:t>
      </w:r>
      <w:r w:rsidR="00BA2B30" w:rsidRPr="00B3231B">
        <w:rPr>
          <w:rFonts w:ascii="Times New Roman" w:hAnsi="Times New Roman" w:cs="Times New Roman"/>
          <w:shd w:val="clear" w:color="auto" w:fill="FFFFFF"/>
        </w:rPr>
        <w:t>дата</w:t>
      </w:r>
      <w:r w:rsidR="00BA2B30" w:rsidRPr="00B3231B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BA2B30" w:rsidRPr="00B3231B">
        <w:rPr>
          <w:rFonts w:ascii="Times New Roman" w:hAnsi="Times New Roman" w:cs="Times New Roman"/>
          <w:shd w:val="clear" w:color="auto" w:fill="FFFFFF"/>
        </w:rPr>
        <w:t>звернення</w:t>
      </w:r>
      <w:r w:rsidR="00BA2B30" w:rsidRPr="00B3231B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BA2B30" w:rsidRPr="00B3231B">
        <w:rPr>
          <w:rFonts w:ascii="Times New Roman" w:hAnsi="Times New Roman" w:cs="Times New Roman"/>
          <w:shd w:val="clear" w:color="auto" w:fill="FFFFFF"/>
          <w:lang w:val="uk-UA"/>
        </w:rPr>
        <w:t>12</w:t>
      </w:r>
      <w:r w:rsidR="00BA2B30" w:rsidRPr="00B3231B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BA2B30" w:rsidRPr="00B3231B">
        <w:rPr>
          <w:rFonts w:ascii="Times New Roman" w:hAnsi="Times New Roman" w:cs="Times New Roman"/>
          <w:shd w:val="clear" w:color="auto" w:fill="FFFFFF"/>
          <w:lang w:val="uk-UA"/>
        </w:rPr>
        <w:t>0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BA2B30" w:rsidRPr="00B3231B">
        <w:rPr>
          <w:rFonts w:ascii="Times New Roman" w:hAnsi="Times New Roman" w:cs="Times New Roman"/>
          <w:shd w:val="clear" w:color="auto" w:fill="FFFFFF"/>
          <w:lang w:val="en-US"/>
        </w:rPr>
        <w:t>.202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BA2B30" w:rsidRPr="00B3231B">
        <w:rPr>
          <w:rFonts w:ascii="Times New Roman" w:hAnsi="Times New Roman" w:cs="Times New Roman"/>
          <w:shd w:val="clear" w:color="auto" w:fill="FFFFFF"/>
          <w:lang w:val="en-US"/>
        </w:rPr>
        <w:t>)</w:t>
      </w:r>
    </w:p>
    <w:p w14:paraId="14F3865D" w14:textId="7FEB9452" w:rsidR="00DD2886" w:rsidRPr="00B3231B" w:rsidRDefault="00864B4E" w:rsidP="00B3231B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B3231B">
        <w:rPr>
          <w:rFonts w:ascii="Times New Roman" w:hAnsi="Times New Roman" w:cs="Times New Roman"/>
          <w:lang w:val="uk-UA"/>
        </w:rPr>
        <w:t xml:space="preserve">Пилипенко Н., Карпець О. </w:t>
      </w:r>
      <w:bookmarkStart w:id="1" w:name="_Hlk75292274"/>
      <w:r w:rsidRPr="00B3231B">
        <w:rPr>
          <w:rFonts w:ascii="Times New Roman" w:eastAsia="Cambria Math" w:hAnsi="Times New Roman" w:cs="Times New Roman"/>
        </w:rPr>
        <w:t>Теоретичні аспекти соціального</w:t>
      </w:r>
      <w:r w:rsidRPr="00B3231B">
        <w:rPr>
          <w:rFonts w:ascii="Times New Roman" w:eastAsia="Cambria Math" w:hAnsi="Times New Roman" w:cs="Times New Roman"/>
          <w:lang w:val="uk-UA"/>
        </w:rPr>
        <w:t xml:space="preserve"> </w:t>
      </w:r>
      <w:r w:rsidRPr="00B3231B">
        <w:rPr>
          <w:rFonts w:ascii="Times New Roman" w:eastAsia="Cambria Math" w:hAnsi="Times New Roman" w:cs="Times New Roman"/>
        </w:rPr>
        <w:t>підприємництва в сучасних умовах</w:t>
      </w:r>
      <w:bookmarkEnd w:id="1"/>
      <w:r w:rsidRPr="00B3231B">
        <w:rPr>
          <w:rFonts w:ascii="Times New Roman" w:eastAsia="Cambria Math" w:hAnsi="Times New Roman" w:cs="Times New Roman"/>
          <w:lang w:val="uk-UA"/>
        </w:rPr>
        <w:t>.</w:t>
      </w:r>
      <w:r w:rsidRPr="00B3231B">
        <w:rPr>
          <w:rFonts w:ascii="Times New Roman" w:hAnsi="Times New Roman" w:cs="Times New Roman"/>
        </w:rPr>
        <w:t xml:space="preserve"> </w:t>
      </w:r>
      <w:r w:rsidRPr="00B3231B">
        <w:rPr>
          <w:rFonts w:ascii="Times New Roman" w:hAnsi="Times New Roman" w:cs="Times New Roman"/>
          <w:i/>
          <w:iCs/>
          <w:lang w:val="uk-UA"/>
        </w:rPr>
        <w:t>Ефективна економіка.</w:t>
      </w:r>
      <w:r w:rsidRPr="00B3231B">
        <w:rPr>
          <w:rFonts w:ascii="Times New Roman" w:hAnsi="Times New Roman" w:cs="Times New Roman"/>
          <w:lang w:val="uk-UA"/>
        </w:rPr>
        <w:t xml:space="preserve"> 2021. №3. </w:t>
      </w:r>
      <w:r w:rsidRPr="00B3231B">
        <w:rPr>
          <w:rFonts w:ascii="Times New Roman" w:hAnsi="Times New Roman" w:cs="Times New Roman"/>
          <w:lang w:val="en-US"/>
        </w:rPr>
        <w:t>DOI</w:t>
      </w:r>
      <w:r w:rsidRPr="00B3231B">
        <w:rPr>
          <w:rFonts w:ascii="Times New Roman" w:hAnsi="Times New Roman" w:cs="Times New Roman"/>
        </w:rPr>
        <w:t>: 10.32702/2307-2105-2021.3.87</w:t>
      </w:r>
      <w:bookmarkEnd w:id="0"/>
      <w:r w:rsidR="00DD2886" w:rsidRPr="00B3231B">
        <w:rPr>
          <w:rFonts w:ascii="Times New Roman" w:hAnsi="Times New Roman" w:cs="Times New Roman"/>
          <w:shd w:val="clear" w:color="auto" w:fill="FFFFFF"/>
          <w:lang w:val="en-US"/>
        </w:rPr>
        <w:t>(</w:t>
      </w:r>
      <w:r w:rsidR="00DD2886" w:rsidRPr="00B3231B">
        <w:rPr>
          <w:rFonts w:ascii="Times New Roman" w:hAnsi="Times New Roman" w:cs="Times New Roman"/>
          <w:shd w:val="clear" w:color="auto" w:fill="FFFFFF"/>
        </w:rPr>
        <w:t>дата</w:t>
      </w:r>
      <w:r w:rsidR="00DD2886" w:rsidRPr="00B3231B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DD2886" w:rsidRPr="00B3231B">
        <w:rPr>
          <w:rFonts w:ascii="Times New Roman" w:hAnsi="Times New Roman" w:cs="Times New Roman"/>
          <w:shd w:val="clear" w:color="auto" w:fill="FFFFFF"/>
        </w:rPr>
        <w:t>звернення</w:t>
      </w:r>
      <w:r w:rsidR="00DD2886" w:rsidRPr="00B3231B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DD2886" w:rsidRPr="00B3231B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04</w:t>
      </w:r>
      <w:r w:rsidR="00DD2886" w:rsidRPr="00B3231B">
        <w:rPr>
          <w:rFonts w:ascii="Times New Roman" w:hAnsi="Times New Roman" w:cs="Times New Roman"/>
          <w:shd w:val="clear" w:color="auto" w:fill="FFFFFF"/>
          <w:lang w:val="en-US"/>
        </w:rPr>
        <w:t>.202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DD2886" w:rsidRPr="00B3231B">
        <w:rPr>
          <w:rFonts w:ascii="Times New Roman" w:hAnsi="Times New Roman" w:cs="Times New Roman"/>
          <w:shd w:val="clear" w:color="auto" w:fill="FFFFFF"/>
          <w:lang w:val="en-US"/>
        </w:rPr>
        <w:t>)</w:t>
      </w:r>
    </w:p>
    <w:p w14:paraId="50CE8E45" w14:textId="6BA02ABD" w:rsidR="00DD2886" w:rsidRPr="00B3231B" w:rsidRDefault="00FE79DB" w:rsidP="00B3231B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B3231B">
        <w:rPr>
          <w:rFonts w:ascii="Times New Roman" w:hAnsi="Times New Roman" w:cs="Times New Roman"/>
          <w:lang w:val="en-US"/>
        </w:rPr>
        <w:t>Yaraghi</w:t>
      </w:r>
      <w:r w:rsidRPr="00B3231B">
        <w:rPr>
          <w:rFonts w:ascii="Times New Roman" w:hAnsi="Times New Roman" w:cs="Times New Roman"/>
        </w:rPr>
        <w:t xml:space="preserve">, </w:t>
      </w:r>
      <w:r w:rsidRPr="00B3231B">
        <w:rPr>
          <w:rFonts w:ascii="Times New Roman" w:hAnsi="Times New Roman" w:cs="Times New Roman"/>
          <w:lang w:val="en-US"/>
        </w:rPr>
        <w:t>Niam</w:t>
      </w:r>
      <w:r w:rsidRPr="00B3231B">
        <w:rPr>
          <w:rFonts w:ascii="Times New Roman" w:hAnsi="Times New Roman" w:cs="Times New Roman"/>
        </w:rPr>
        <w:t xml:space="preserve">; </w:t>
      </w:r>
      <w:r w:rsidRPr="00B3231B">
        <w:rPr>
          <w:rFonts w:ascii="Times New Roman" w:hAnsi="Times New Roman" w:cs="Times New Roman"/>
          <w:lang w:val="en-US"/>
        </w:rPr>
        <w:t>Ravi</w:t>
      </w:r>
      <w:r w:rsidRPr="00B3231B">
        <w:rPr>
          <w:rFonts w:ascii="Times New Roman" w:hAnsi="Times New Roman" w:cs="Times New Roman"/>
        </w:rPr>
        <w:t xml:space="preserve">, </w:t>
      </w:r>
      <w:r w:rsidRPr="00B3231B">
        <w:rPr>
          <w:rFonts w:ascii="Times New Roman" w:hAnsi="Times New Roman" w:cs="Times New Roman"/>
          <w:lang w:val="en-US"/>
        </w:rPr>
        <w:t>Shamika</w:t>
      </w:r>
      <w:r w:rsidRPr="00B3231B">
        <w:rPr>
          <w:rFonts w:ascii="Times New Roman" w:hAnsi="Times New Roman" w:cs="Times New Roman"/>
        </w:rPr>
        <w:t xml:space="preserve"> (2017). </w:t>
      </w:r>
      <w:r w:rsidRPr="00B3231B">
        <w:rPr>
          <w:rFonts w:ascii="Times New Roman" w:hAnsi="Times New Roman" w:cs="Times New Roman"/>
          <w:lang w:val="en-US"/>
        </w:rPr>
        <w:t xml:space="preserve">The Current and Future State of the Sharing Economy, Brookings India IMPACT Series No. 032017. March 2017. </w:t>
      </w:r>
      <w:r w:rsidR="00E10E74" w:rsidRPr="00B3231B">
        <w:rPr>
          <w:rFonts w:ascii="Times New Roman" w:hAnsi="Times New Roman" w:cs="Times New Roman"/>
          <w:iCs/>
          <w:shd w:val="clear" w:color="auto" w:fill="FFFFFF"/>
          <w:lang w:val="en-US"/>
        </w:rPr>
        <w:t>URL</w:t>
      </w:r>
      <w:r w:rsidR="00E10E74" w:rsidRPr="00B3231B">
        <w:rPr>
          <w:rFonts w:ascii="Times New Roman" w:hAnsi="Times New Roman" w:cs="Times New Roman"/>
          <w:iCs/>
          <w:shd w:val="clear" w:color="auto" w:fill="FFFFFF"/>
        </w:rPr>
        <w:t xml:space="preserve">: </w:t>
      </w:r>
      <w:hyperlink r:id="rId10" w:history="1">
        <w:r w:rsidRPr="00B3231B">
          <w:rPr>
            <w:rStyle w:val="a6"/>
            <w:rFonts w:ascii="Times New Roman" w:hAnsi="Times New Roman" w:cs="Times New Roman"/>
            <w:color w:val="auto"/>
            <w:lang w:val="en-US"/>
          </w:rPr>
          <w:t>https</w:t>
        </w:r>
        <w:r w:rsidRPr="00B3231B">
          <w:rPr>
            <w:rStyle w:val="a6"/>
            <w:rFonts w:ascii="Times New Roman" w:hAnsi="Times New Roman" w:cs="Times New Roman"/>
            <w:color w:val="auto"/>
          </w:rPr>
          <w:t>://</w:t>
        </w:r>
        <w:r w:rsidRPr="00B3231B">
          <w:rPr>
            <w:rStyle w:val="a6"/>
            <w:rFonts w:ascii="Times New Roman" w:hAnsi="Times New Roman" w:cs="Times New Roman"/>
            <w:color w:val="auto"/>
            <w:lang w:val="en-US"/>
          </w:rPr>
          <w:t>www</w:t>
        </w:r>
        <w:r w:rsidRPr="00B3231B">
          <w:rPr>
            <w:rStyle w:val="a6"/>
            <w:rFonts w:ascii="Times New Roman" w:hAnsi="Times New Roman" w:cs="Times New Roman"/>
            <w:color w:val="auto"/>
          </w:rPr>
          <w:t>.</w:t>
        </w:r>
        <w:r w:rsidRPr="00B3231B">
          <w:rPr>
            <w:rStyle w:val="a6"/>
            <w:rFonts w:ascii="Times New Roman" w:hAnsi="Times New Roman" w:cs="Times New Roman"/>
            <w:color w:val="auto"/>
            <w:lang w:val="en-US"/>
          </w:rPr>
          <w:t>brookings</w:t>
        </w:r>
        <w:r w:rsidRPr="00B3231B">
          <w:rPr>
            <w:rStyle w:val="a6"/>
            <w:rFonts w:ascii="Times New Roman" w:hAnsi="Times New Roman" w:cs="Times New Roman"/>
            <w:color w:val="auto"/>
          </w:rPr>
          <w:t>.</w:t>
        </w:r>
        <w:r w:rsidRPr="00B3231B">
          <w:rPr>
            <w:rStyle w:val="a6"/>
            <w:rFonts w:ascii="Times New Roman" w:hAnsi="Times New Roman" w:cs="Times New Roman"/>
            <w:color w:val="auto"/>
            <w:lang w:val="en-US"/>
          </w:rPr>
          <w:t>edu</w:t>
        </w:r>
        <w:r w:rsidRPr="00B3231B">
          <w:rPr>
            <w:rStyle w:val="a6"/>
            <w:rFonts w:ascii="Times New Roman" w:hAnsi="Times New Roman" w:cs="Times New Roman"/>
            <w:color w:val="auto"/>
          </w:rPr>
          <w:t>/</w:t>
        </w:r>
        <w:r w:rsidRPr="00B3231B">
          <w:rPr>
            <w:rStyle w:val="a6"/>
            <w:rFonts w:ascii="Times New Roman" w:hAnsi="Times New Roman" w:cs="Times New Roman"/>
            <w:color w:val="auto"/>
            <w:lang w:val="en-US"/>
          </w:rPr>
          <w:t>wp</w:t>
        </w:r>
        <w:r w:rsidRPr="00B3231B">
          <w:rPr>
            <w:rStyle w:val="a6"/>
            <w:rFonts w:ascii="Times New Roman" w:hAnsi="Times New Roman" w:cs="Times New Roman"/>
            <w:color w:val="auto"/>
          </w:rPr>
          <w:t>-</w:t>
        </w:r>
        <w:r w:rsidRPr="00B3231B">
          <w:rPr>
            <w:rStyle w:val="a6"/>
            <w:rFonts w:ascii="Times New Roman" w:hAnsi="Times New Roman" w:cs="Times New Roman"/>
            <w:color w:val="auto"/>
            <w:lang w:val="en-US"/>
          </w:rPr>
          <w:t>content</w:t>
        </w:r>
        <w:r w:rsidRPr="00B3231B">
          <w:rPr>
            <w:rStyle w:val="a6"/>
            <w:rFonts w:ascii="Times New Roman" w:hAnsi="Times New Roman" w:cs="Times New Roman"/>
            <w:color w:val="auto"/>
          </w:rPr>
          <w:t>/</w:t>
        </w:r>
        <w:r w:rsidRPr="00B3231B">
          <w:rPr>
            <w:rStyle w:val="a6"/>
            <w:rFonts w:ascii="Times New Roman" w:hAnsi="Times New Roman" w:cs="Times New Roman"/>
            <w:color w:val="auto"/>
            <w:lang w:val="en-US"/>
          </w:rPr>
          <w:t>uploads</w:t>
        </w:r>
        <w:r w:rsidRPr="00B3231B">
          <w:rPr>
            <w:rStyle w:val="a6"/>
            <w:rFonts w:ascii="Times New Roman" w:hAnsi="Times New Roman" w:cs="Times New Roman"/>
            <w:color w:val="auto"/>
          </w:rPr>
          <w:t>/2016/12/</w:t>
        </w:r>
        <w:r w:rsidRPr="00B3231B">
          <w:rPr>
            <w:rStyle w:val="a6"/>
            <w:rFonts w:ascii="Times New Roman" w:hAnsi="Times New Roman" w:cs="Times New Roman"/>
            <w:color w:val="auto"/>
            <w:lang w:val="en-US"/>
          </w:rPr>
          <w:t>sharingeconomy</w:t>
        </w:r>
        <w:r w:rsidRPr="00B3231B">
          <w:rPr>
            <w:rStyle w:val="a6"/>
            <w:rFonts w:ascii="Times New Roman" w:hAnsi="Times New Roman" w:cs="Times New Roman"/>
            <w:color w:val="auto"/>
          </w:rPr>
          <w:t>_032017</w:t>
        </w:r>
        <w:r w:rsidRPr="00B3231B">
          <w:rPr>
            <w:rStyle w:val="a6"/>
            <w:rFonts w:ascii="Times New Roman" w:hAnsi="Times New Roman" w:cs="Times New Roman"/>
            <w:color w:val="auto"/>
            <w:lang w:val="en-US"/>
          </w:rPr>
          <w:t>final</w:t>
        </w:r>
        <w:r w:rsidRPr="00B3231B">
          <w:rPr>
            <w:rStyle w:val="a6"/>
            <w:rFonts w:ascii="Times New Roman" w:hAnsi="Times New Roman" w:cs="Times New Roman"/>
            <w:color w:val="auto"/>
          </w:rPr>
          <w:t>.</w:t>
        </w:r>
        <w:r w:rsidRPr="00B3231B">
          <w:rPr>
            <w:rStyle w:val="a6"/>
            <w:rFonts w:ascii="Times New Roman" w:hAnsi="Times New Roman" w:cs="Times New Roman"/>
            <w:color w:val="auto"/>
            <w:lang w:val="en-US"/>
          </w:rPr>
          <w:t>pdf</w:t>
        </w:r>
      </w:hyperlink>
      <w:r w:rsidR="00DD2886" w:rsidRPr="00B3231B">
        <w:rPr>
          <w:rStyle w:val="a6"/>
          <w:rFonts w:ascii="Times New Roman" w:hAnsi="Times New Roman" w:cs="Times New Roman"/>
          <w:color w:val="auto"/>
          <w:lang w:val="uk-UA"/>
        </w:rPr>
        <w:t xml:space="preserve"> </w:t>
      </w:r>
      <w:r w:rsidR="00DD2886" w:rsidRPr="00B3231B">
        <w:rPr>
          <w:rFonts w:ascii="Times New Roman" w:hAnsi="Times New Roman" w:cs="Times New Roman"/>
          <w:shd w:val="clear" w:color="auto" w:fill="FFFFFF"/>
        </w:rPr>
        <w:t xml:space="preserve">(дата звернення 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DD2886" w:rsidRPr="00B3231B">
        <w:rPr>
          <w:rFonts w:ascii="Times New Roman" w:hAnsi="Times New Roman" w:cs="Times New Roman"/>
          <w:shd w:val="clear" w:color="auto" w:fill="FFFFFF"/>
        </w:rPr>
        <w:t>.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04</w:t>
      </w:r>
      <w:r w:rsidR="00DD2886" w:rsidRPr="00B3231B">
        <w:rPr>
          <w:rFonts w:ascii="Times New Roman" w:hAnsi="Times New Roman" w:cs="Times New Roman"/>
          <w:shd w:val="clear" w:color="auto" w:fill="FFFFFF"/>
        </w:rPr>
        <w:t>.202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DD2886" w:rsidRPr="00B3231B">
        <w:rPr>
          <w:rFonts w:ascii="Times New Roman" w:hAnsi="Times New Roman" w:cs="Times New Roman"/>
          <w:shd w:val="clear" w:color="auto" w:fill="FFFFFF"/>
        </w:rPr>
        <w:t>)</w:t>
      </w:r>
    </w:p>
    <w:p w14:paraId="32B31559" w14:textId="237AF30B" w:rsidR="00DD2886" w:rsidRPr="00B3231B" w:rsidRDefault="00066DAD" w:rsidP="00B3231B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lang w:val="uk-UA"/>
        </w:rPr>
      </w:pPr>
      <w:r w:rsidRPr="00B3231B">
        <w:rPr>
          <w:rFonts w:ascii="Times New Roman" w:hAnsi="Times New Roman" w:cs="Times New Roman"/>
        </w:rPr>
        <w:t>.</w:t>
      </w:r>
      <w:r w:rsidR="00B50BA1" w:rsidRPr="00B3231B">
        <w:rPr>
          <w:rFonts w:ascii="Times New Roman" w:hAnsi="Times New Roman" w:cs="Times New Roman"/>
          <w:iCs/>
          <w:shd w:val="clear" w:color="auto" w:fill="FFFFFF"/>
          <w:lang w:val="uk-UA"/>
        </w:rPr>
        <w:t>Пилипенко В.</w:t>
      </w:r>
      <w:r w:rsidR="00B50BA1" w:rsidRPr="00B3231B">
        <w:rPr>
          <w:rFonts w:ascii="Times New Roman" w:hAnsi="Times New Roman" w:cs="Times New Roman"/>
          <w:iCs/>
          <w:shd w:val="clear" w:color="auto" w:fill="FFFFFF"/>
        </w:rPr>
        <w:t> </w:t>
      </w:r>
      <w:r w:rsidR="00B50BA1" w:rsidRPr="00B3231B">
        <w:rPr>
          <w:rFonts w:ascii="Times New Roman" w:hAnsi="Times New Roman" w:cs="Times New Roman"/>
          <w:iCs/>
          <w:shd w:val="clear" w:color="auto" w:fill="FFFFFF"/>
          <w:lang w:val="uk-UA"/>
        </w:rPr>
        <w:t>В., Пилипенко Н.</w:t>
      </w:r>
      <w:r w:rsidR="00B50BA1" w:rsidRPr="00B3231B">
        <w:rPr>
          <w:rFonts w:ascii="Times New Roman" w:hAnsi="Times New Roman" w:cs="Times New Roman"/>
          <w:iCs/>
          <w:shd w:val="clear" w:color="auto" w:fill="FFFFFF"/>
        </w:rPr>
        <w:t> </w:t>
      </w:r>
      <w:r w:rsidR="00B50BA1" w:rsidRPr="00B3231B">
        <w:rPr>
          <w:rFonts w:ascii="Times New Roman" w:hAnsi="Times New Roman" w:cs="Times New Roman"/>
          <w:iCs/>
          <w:shd w:val="clear" w:color="auto" w:fill="FFFFFF"/>
          <w:lang w:val="uk-UA"/>
        </w:rPr>
        <w:t>М., Бєляєва В.</w:t>
      </w:r>
      <w:r w:rsidR="00B50BA1" w:rsidRPr="00B3231B">
        <w:rPr>
          <w:rFonts w:ascii="Times New Roman" w:hAnsi="Times New Roman" w:cs="Times New Roman"/>
          <w:iCs/>
          <w:shd w:val="clear" w:color="auto" w:fill="FFFFFF"/>
        </w:rPr>
        <w:t> </w:t>
      </w:r>
      <w:r w:rsidR="00B50BA1" w:rsidRPr="00B3231B">
        <w:rPr>
          <w:rFonts w:ascii="Times New Roman" w:hAnsi="Times New Roman" w:cs="Times New Roman"/>
          <w:iCs/>
          <w:shd w:val="clear" w:color="auto" w:fill="FFFFFF"/>
          <w:lang w:val="uk-UA"/>
        </w:rPr>
        <w:t>В. Соціально-економічна політика в контексті технологічних процесів</w:t>
      </w:r>
      <w:r w:rsidR="00211539" w:rsidRPr="00B3231B">
        <w:rPr>
          <w:rFonts w:ascii="Times New Roman" w:hAnsi="Times New Roman" w:cs="Times New Roman"/>
          <w:iCs/>
          <w:shd w:val="clear" w:color="auto" w:fill="FFFFFF"/>
          <w:lang w:val="uk-UA"/>
        </w:rPr>
        <w:t>.</w:t>
      </w:r>
      <w:r w:rsidR="00B50BA1" w:rsidRPr="00B3231B">
        <w:rPr>
          <w:rFonts w:ascii="Times New Roman" w:hAnsi="Times New Roman" w:cs="Times New Roman"/>
          <w:iCs/>
          <w:shd w:val="clear" w:color="auto" w:fill="FFFFFF"/>
          <w:lang w:val="uk-UA"/>
        </w:rPr>
        <w:t xml:space="preserve"> </w:t>
      </w:r>
      <w:r w:rsidR="00211539" w:rsidRPr="00B3231B">
        <w:rPr>
          <w:rFonts w:ascii="Times New Roman" w:hAnsi="Times New Roman" w:cs="Times New Roman"/>
          <w:i/>
          <w:shd w:val="clear" w:color="auto" w:fill="FFFFFF"/>
          <w:lang w:val="uk-UA"/>
        </w:rPr>
        <w:t>І</w:t>
      </w:r>
      <w:r w:rsidR="00B50BA1" w:rsidRPr="00B3231B">
        <w:rPr>
          <w:rFonts w:ascii="Times New Roman" w:hAnsi="Times New Roman" w:cs="Times New Roman"/>
          <w:i/>
          <w:shd w:val="clear" w:color="auto" w:fill="FFFFFF"/>
        </w:rPr>
        <w:t>нтернаука.</w:t>
      </w:r>
      <w:r w:rsidR="00B50BA1" w:rsidRPr="00B3231B">
        <w:rPr>
          <w:rFonts w:ascii="Times New Roman" w:hAnsi="Times New Roman" w:cs="Times New Roman"/>
          <w:i/>
          <w:shd w:val="clear" w:color="auto" w:fill="FFFFFF"/>
          <w:lang w:val="uk-UA"/>
        </w:rPr>
        <w:t xml:space="preserve"> </w:t>
      </w:r>
      <w:r w:rsidR="00B50BA1" w:rsidRPr="00B3231B">
        <w:rPr>
          <w:rFonts w:ascii="Times New Roman" w:hAnsi="Times New Roman" w:cs="Times New Roman"/>
          <w:i/>
          <w:shd w:val="clear" w:color="auto" w:fill="FFFFFF"/>
        </w:rPr>
        <w:t xml:space="preserve">Серія: </w:t>
      </w:r>
      <w:r w:rsidR="00B50BA1" w:rsidRPr="00B3231B">
        <w:rPr>
          <w:rFonts w:ascii="Times New Roman" w:hAnsi="Times New Roman" w:cs="Times New Roman"/>
          <w:i/>
          <w:shd w:val="clear" w:color="auto" w:fill="FFFFFF"/>
          <w:lang w:val="uk-UA"/>
        </w:rPr>
        <w:t>«</w:t>
      </w:r>
      <w:r w:rsidR="00B50BA1" w:rsidRPr="00B3231B">
        <w:rPr>
          <w:rFonts w:ascii="Times New Roman" w:hAnsi="Times New Roman" w:cs="Times New Roman"/>
          <w:i/>
          <w:shd w:val="clear" w:color="auto" w:fill="FFFFFF"/>
        </w:rPr>
        <w:t>Економічні науки</w:t>
      </w:r>
      <w:r w:rsidR="00B50BA1" w:rsidRPr="00B3231B">
        <w:rPr>
          <w:rFonts w:ascii="Times New Roman" w:hAnsi="Times New Roman" w:cs="Times New Roman"/>
          <w:i/>
          <w:shd w:val="clear" w:color="auto" w:fill="FFFFFF"/>
          <w:lang w:val="uk-UA"/>
        </w:rPr>
        <w:t>»</w:t>
      </w:r>
      <w:r w:rsidR="00B50BA1" w:rsidRPr="00B3231B">
        <w:rPr>
          <w:rFonts w:ascii="Times New Roman" w:hAnsi="Times New Roman" w:cs="Times New Roman"/>
          <w:i/>
          <w:shd w:val="clear" w:color="auto" w:fill="FFFFFF"/>
        </w:rPr>
        <w:t>.</w:t>
      </w:r>
      <w:r w:rsidR="00B50BA1" w:rsidRPr="00B3231B">
        <w:rPr>
          <w:rFonts w:ascii="Times New Roman" w:hAnsi="Times New Roman" w:cs="Times New Roman"/>
          <w:iCs/>
          <w:shd w:val="clear" w:color="auto" w:fill="FFFFFF"/>
          <w:lang w:val="uk-UA"/>
        </w:rPr>
        <w:t xml:space="preserve"> </w:t>
      </w:r>
      <w:r w:rsidR="00B50BA1" w:rsidRPr="00B3231B">
        <w:rPr>
          <w:rFonts w:ascii="Times New Roman" w:hAnsi="Times New Roman" w:cs="Times New Roman"/>
          <w:iCs/>
          <w:shd w:val="clear" w:color="auto" w:fill="FFFFFF"/>
        </w:rPr>
        <w:t>2019. №6.</w:t>
      </w:r>
      <w:r w:rsidR="00B50BA1" w:rsidRPr="00B3231B">
        <w:rPr>
          <w:rFonts w:ascii="Times New Roman" w:hAnsi="Times New Roman" w:cs="Times New Roman"/>
          <w:iCs/>
          <w:shd w:val="clear" w:color="auto" w:fill="FFFFFF"/>
          <w:lang w:val="uk-UA"/>
        </w:rPr>
        <w:t xml:space="preserve"> </w:t>
      </w:r>
      <w:r w:rsidR="00211539" w:rsidRPr="00B3231B">
        <w:rPr>
          <w:rFonts w:ascii="Times New Roman" w:hAnsi="Times New Roman" w:cs="Times New Roman"/>
          <w:iCs/>
          <w:shd w:val="clear" w:color="auto" w:fill="FFFFFF"/>
          <w:lang w:val="en-US"/>
        </w:rPr>
        <w:t>URL</w:t>
      </w:r>
      <w:r w:rsidR="00E10E74" w:rsidRPr="00B3231B">
        <w:rPr>
          <w:rFonts w:ascii="Times New Roman" w:hAnsi="Times New Roman" w:cs="Times New Roman"/>
          <w:iCs/>
          <w:shd w:val="clear" w:color="auto" w:fill="FFFFFF"/>
          <w:lang w:val="en-US"/>
        </w:rPr>
        <w:t xml:space="preserve">: </w:t>
      </w:r>
      <w:hyperlink r:id="rId11" w:history="1">
        <w:r w:rsidR="00E10E74" w:rsidRPr="00B3231B">
          <w:rPr>
            <w:rStyle w:val="a6"/>
            <w:rFonts w:ascii="Times New Roman" w:hAnsi="Times New Roman" w:cs="Times New Roman"/>
            <w:color w:val="auto"/>
          </w:rPr>
          <w:t>https://doi.org/10.25313/2520-2294-2019-6-5074</w:t>
        </w:r>
      </w:hyperlink>
      <w:r w:rsidR="00DD2886" w:rsidRPr="00B3231B">
        <w:rPr>
          <w:rFonts w:ascii="Times New Roman" w:hAnsi="Times New Roman" w:cs="Times New Roman"/>
          <w:lang w:val="uk-UA"/>
        </w:rPr>
        <w:t xml:space="preserve"> </w:t>
      </w:r>
      <w:r w:rsidR="00DD2886" w:rsidRPr="00B3231B">
        <w:rPr>
          <w:rFonts w:ascii="Times New Roman" w:hAnsi="Times New Roman" w:cs="Times New Roman"/>
          <w:shd w:val="clear" w:color="auto" w:fill="FFFFFF"/>
          <w:lang w:val="en-US"/>
        </w:rPr>
        <w:t>(</w:t>
      </w:r>
      <w:r w:rsidR="00DD2886" w:rsidRPr="00B3231B">
        <w:rPr>
          <w:rFonts w:ascii="Times New Roman" w:hAnsi="Times New Roman" w:cs="Times New Roman"/>
          <w:shd w:val="clear" w:color="auto" w:fill="FFFFFF"/>
        </w:rPr>
        <w:t>дата</w:t>
      </w:r>
      <w:r w:rsidR="00DD2886" w:rsidRPr="00B3231B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DD2886" w:rsidRPr="00B3231B">
        <w:rPr>
          <w:rFonts w:ascii="Times New Roman" w:hAnsi="Times New Roman" w:cs="Times New Roman"/>
          <w:shd w:val="clear" w:color="auto" w:fill="FFFFFF"/>
        </w:rPr>
        <w:t>звернення</w:t>
      </w:r>
      <w:r w:rsidR="00DD2886" w:rsidRPr="00B3231B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5</w:t>
      </w:r>
      <w:r w:rsidR="00DD2886" w:rsidRPr="00B3231B">
        <w:rPr>
          <w:rFonts w:ascii="Times New Roman" w:hAnsi="Times New Roman" w:cs="Times New Roman"/>
          <w:shd w:val="clear" w:color="auto" w:fill="FFFFFF"/>
          <w:lang w:val="en-US"/>
        </w:rPr>
        <w:t>.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04</w:t>
      </w:r>
      <w:r w:rsidR="00DD2886" w:rsidRPr="00B3231B">
        <w:rPr>
          <w:rFonts w:ascii="Times New Roman" w:hAnsi="Times New Roman" w:cs="Times New Roman"/>
          <w:shd w:val="clear" w:color="auto" w:fill="FFFFFF"/>
          <w:lang w:val="en-US"/>
        </w:rPr>
        <w:t>.202</w:t>
      </w:r>
      <w:r w:rsidR="00DD2886" w:rsidRPr="00B3231B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DD2886" w:rsidRPr="00B3231B">
        <w:rPr>
          <w:rFonts w:ascii="Times New Roman" w:hAnsi="Times New Roman" w:cs="Times New Roman"/>
          <w:shd w:val="clear" w:color="auto" w:fill="FFFFFF"/>
          <w:lang w:val="en-US"/>
        </w:rPr>
        <w:t>)</w:t>
      </w:r>
    </w:p>
    <w:sectPr w:rsidR="00DD2886" w:rsidRPr="00B3231B" w:rsidSect="007503E8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2F2"/>
    <w:multiLevelType w:val="multilevel"/>
    <w:tmpl w:val="0DE0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6770C"/>
    <w:multiLevelType w:val="hybridMultilevel"/>
    <w:tmpl w:val="8FC638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47B6"/>
    <w:multiLevelType w:val="multilevel"/>
    <w:tmpl w:val="BE74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5294D"/>
    <w:multiLevelType w:val="hybridMultilevel"/>
    <w:tmpl w:val="60306C50"/>
    <w:lvl w:ilvl="0" w:tplc="2000000F">
      <w:start w:val="1"/>
      <w:numFmt w:val="decimal"/>
      <w:lvlText w:val="%1."/>
      <w:lvlJc w:val="left"/>
      <w:pPr>
        <w:ind w:left="927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EF5FC4"/>
    <w:multiLevelType w:val="multilevel"/>
    <w:tmpl w:val="5144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76323"/>
    <w:multiLevelType w:val="multilevel"/>
    <w:tmpl w:val="2868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66E16"/>
    <w:multiLevelType w:val="multilevel"/>
    <w:tmpl w:val="0BE6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30BCE"/>
    <w:multiLevelType w:val="hybridMultilevel"/>
    <w:tmpl w:val="AF2CABB6"/>
    <w:lvl w:ilvl="0" w:tplc="34120D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06196">
    <w:abstractNumId w:val="4"/>
  </w:num>
  <w:num w:numId="2" w16cid:durableId="1914706158">
    <w:abstractNumId w:val="6"/>
  </w:num>
  <w:num w:numId="3" w16cid:durableId="303504662">
    <w:abstractNumId w:val="2"/>
  </w:num>
  <w:num w:numId="4" w16cid:durableId="1229144519">
    <w:abstractNumId w:val="0"/>
  </w:num>
  <w:num w:numId="5" w16cid:durableId="1792624150">
    <w:abstractNumId w:val="5"/>
  </w:num>
  <w:num w:numId="6" w16cid:durableId="1798183474">
    <w:abstractNumId w:val="7"/>
  </w:num>
  <w:num w:numId="7" w16cid:durableId="388305694">
    <w:abstractNumId w:val="3"/>
  </w:num>
  <w:num w:numId="8" w16cid:durableId="1659529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A4"/>
    <w:rsid w:val="00040854"/>
    <w:rsid w:val="00066DAD"/>
    <w:rsid w:val="00140AA4"/>
    <w:rsid w:val="001948BE"/>
    <w:rsid w:val="001A05EF"/>
    <w:rsid w:val="001C509B"/>
    <w:rsid w:val="001F5C0C"/>
    <w:rsid w:val="00211539"/>
    <w:rsid w:val="00221413"/>
    <w:rsid w:val="002C00D2"/>
    <w:rsid w:val="0036480C"/>
    <w:rsid w:val="0037449D"/>
    <w:rsid w:val="003A5270"/>
    <w:rsid w:val="00433F52"/>
    <w:rsid w:val="0045393B"/>
    <w:rsid w:val="004A1060"/>
    <w:rsid w:val="004B405F"/>
    <w:rsid w:val="004C1CC9"/>
    <w:rsid w:val="004D1CD3"/>
    <w:rsid w:val="00505C4D"/>
    <w:rsid w:val="0051030E"/>
    <w:rsid w:val="00541293"/>
    <w:rsid w:val="00542261"/>
    <w:rsid w:val="005444F5"/>
    <w:rsid w:val="00573025"/>
    <w:rsid w:val="005F09DC"/>
    <w:rsid w:val="005F5431"/>
    <w:rsid w:val="005F5C94"/>
    <w:rsid w:val="00662739"/>
    <w:rsid w:val="00684949"/>
    <w:rsid w:val="006A0D72"/>
    <w:rsid w:val="006B7A68"/>
    <w:rsid w:val="00721EBF"/>
    <w:rsid w:val="007503E8"/>
    <w:rsid w:val="007623E7"/>
    <w:rsid w:val="007C2BB9"/>
    <w:rsid w:val="00864B4E"/>
    <w:rsid w:val="00870D60"/>
    <w:rsid w:val="009063A5"/>
    <w:rsid w:val="009212F3"/>
    <w:rsid w:val="00937A65"/>
    <w:rsid w:val="009443C4"/>
    <w:rsid w:val="0099532D"/>
    <w:rsid w:val="009B1C63"/>
    <w:rsid w:val="009E148D"/>
    <w:rsid w:val="00A05510"/>
    <w:rsid w:val="00A42197"/>
    <w:rsid w:val="00AE3F6B"/>
    <w:rsid w:val="00AF41E4"/>
    <w:rsid w:val="00B03A02"/>
    <w:rsid w:val="00B274D6"/>
    <w:rsid w:val="00B3231B"/>
    <w:rsid w:val="00B355F4"/>
    <w:rsid w:val="00B50BA1"/>
    <w:rsid w:val="00B61648"/>
    <w:rsid w:val="00B736EE"/>
    <w:rsid w:val="00BA2B30"/>
    <w:rsid w:val="00BA59AC"/>
    <w:rsid w:val="00BB07E5"/>
    <w:rsid w:val="00C006B0"/>
    <w:rsid w:val="00C742FB"/>
    <w:rsid w:val="00CD227C"/>
    <w:rsid w:val="00CE4368"/>
    <w:rsid w:val="00CF28E4"/>
    <w:rsid w:val="00D071C7"/>
    <w:rsid w:val="00D62F1A"/>
    <w:rsid w:val="00D70056"/>
    <w:rsid w:val="00D711E4"/>
    <w:rsid w:val="00DA5729"/>
    <w:rsid w:val="00DB181D"/>
    <w:rsid w:val="00DD2886"/>
    <w:rsid w:val="00E10E74"/>
    <w:rsid w:val="00E4256F"/>
    <w:rsid w:val="00E4648F"/>
    <w:rsid w:val="00E60CB6"/>
    <w:rsid w:val="00F111D2"/>
    <w:rsid w:val="00F63FF9"/>
    <w:rsid w:val="00F94E22"/>
    <w:rsid w:val="00FA06B3"/>
    <w:rsid w:val="00FA0B02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FF46"/>
  <w15:chartTrackingRefBased/>
  <w15:docId w15:val="{101427AF-9765-4B6C-ADBC-E9530374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1E4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uk-UA" w:eastAsia="uk-UA"/>
      <w14:ligatures w14:val="none"/>
    </w:rPr>
  </w:style>
  <w:style w:type="character" w:styleId="a4">
    <w:name w:val="Strong"/>
    <w:basedOn w:val="a0"/>
    <w:uiPriority w:val="22"/>
    <w:qFormat/>
    <w:rsid w:val="00AF41E4"/>
    <w:rPr>
      <w:b/>
      <w:bCs/>
    </w:rPr>
  </w:style>
  <w:style w:type="paragraph" w:styleId="a5">
    <w:name w:val="No Spacing"/>
    <w:uiPriority w:val="1"/>
    <w:qFormat/>
    <w:rsid w:val="00721EBF"/>
    <w:pPr>
      <w:jc w:val="left"/>
    </w:pPr>
    <w:rPr>
      <w:rFonts w:ascii="Calibri" w:eastAsia="Times New Roman" w:hAnsi="Calibri"/>
      <w:kern w:val="0"/>
      <w:sz w:val="22"/>
      <w:szCs w:val="22"/>
      <w:lang w:val="uk-UA" w:eastAsia="ru-RU"/>
      <w14:ligatures w14:val="none"/>
    </w:rPr>
  </w:style>
  <w:style w:type="character" w:styleId="a6">
    <w:name w:val="Hyperlink"/>
    <w:uiPriority w:val="99"/>
    <w:rsid w:val="00864B4E"/>
    <w:rPr>
      <w:color w:val="0000FF"/>
      <w:u w:val="single"/>
    </w:rPr>
  </w:style>
  <w:style w:type="paragraph" w:styleId="a7">
    <w:name w:val="Body Text Indent"/>
    <w:basedOn w:val="a"/>
    <w:link w:val="a8"/>
    <w:rsid w:val="00864B4E"/>
    <w:pPr>
      <w:spacing w:after="120"/>
      <w:ind w:left="283"/>
      <w:jc w:val="left"/>
    </w:pPr>
    <w:rPr>
      <w:rFonts w:ascii="TimesNewRomanPS-BoldMT" w:eastAsia="TimesNewRomanPS-BoldMT" w:hAnsi="TimesNewRomanPS-BoldMT" w:cs="TimesNewRomanPS-BoldMT"/>
      <w:kern w:val="0"/>
      <w:lang w:eastAsia="ru-RU"/>
      <w14:ligatures w14:val="none"/>
    </w:rPr>
  </w:style>
  <w:style w:type="character" w:customStyle="1" w:styleId="a8">
    <w:name w:val="Основной текст с отступом Знак"/>
    <w:basedOn w:val="a0"/>
    <w:link w:val="a7"/>
    <w:rsid w:val="00864B4E"/>
    <w:rPr>
      <w:rFonts w:ascii="TimesNewRomanPS-BoldMT" w:eastAsia="TimesNewRomanPS-BoldMT" w:hAnsi="TimesNewRomanPS-BoldMT" w:cs="TimesNewRomanPS-BoldMT"/>
      <w:kern w:val="0"/>
      <w:lang w:eastAsia="ru-RU"/>
      <w14:ligatures w14:val="none"/>
    </w:rPr>
  </w:style>
  <w:style w:type="character" w:styleId="a9">
    <w:name w:val="Emphasis"/>
    <w:uiPriority w:val="20"/>
    <w:qFormat/>
    <w:rsid w:val="00B50BA1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B50BA1"/>
    <w:rPr>
      <w:color w:val="954F72" w:themeColor="followedHyperlink"/>
      <w:u w:val="single"/>
    </w:rPr>
  </w:style>
  <w:style w:type="paragraph" w:styleId="ab">
    <w:name w:val="List Paragraph"/>
    <w:basedOn w:val="a"/>
    <w:link w:val="ac"/>
    <w:uiPriority w:val="34"/>
    <w:qFormat/>
    <w:rsid w:val="00FE79DB"/>
    <w:pPr>
      <w:spacing w:after="200" w:line="276" w:lineRule="auto"/>
      <w:ind w:left="720"/>
      <w:jc w:val="left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character" w:customStyle="1" w:styleId="ac">
    <w:name w:val="Абзац списка Знак"/>
    <w:link w:val="ab"/>
    <w:uiPriority w:val="34"/>
    <w:rsid w:val="00FE79DB"/>
    <w:rPr>
      <w:rFonts w:ascii="Calibri" w:eastAsia="Times New Roman" w:hAnsi="Calibri" w:cs="Calibri"/>
      <w:kern w:val="0"/>
      <w:sz w:val="22"/>
      <w:szCs w:val="22"/>
      <w14:ligatures w14:val="none"/>
    </w:rPr>
  </w:style>
  <w:style w:type="character" w:styleId="ad">
    <w:name w:val="Unresolved Mention"/>
    <w:basedOn w:val="a0"/>
    <w:uiPriority w:val="99"/>
    <w:semiHidden/>
    <w:unhideWhenUsed/>
    <w:rsid w:val="00E1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doi.org/10.25313/2520-2294-2019-6-5074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www.brookings.edu/wp-content/uploads/2016/12/sharingeconomy_032017final.pdf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776CCE-FA18-434C-8868-3258385A33DE}" type="doc">
      <dgm:prSet loTypeId="urn:microsoft.com/office/officeart/2005/8/layout/target3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LID4096"/>
        </a:p>
      </dgm:t>
    </dgm:pt>
    <dgm:pt modelId="{DF8419C1-5EFB-451A-91F3-BF343F0C1032}">
      <dgm:prSet phldrT="[Текст]" custT="1"/>
      <dgm:spPr/>
      <dgm:t>
        <a:bodyPr/>
        <a:lstStyle/>
        <a:p>
          <a:r>
            <a:rPr lang="uk-UA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Переваги</a:t>
          </a:r>
          <a:endParaRPr lang="LID4096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ED057B-1405-48E8-AD8A-B7F573721989}" type="parTrans" cxnId="{EA0C436D-2984-4401-90C6-26B1B8F67C71}">
      <dgm:prSet/>
      <dgm:spPr/>
      <dgm:t>
        <a:bodyPr/>
        <a:lstStyle/>
        <a:p>
          <a:endParaRPr lang="LID4096"/>
        </a:p>
      </dgm:t>
    </dgm:pt>
    <dgm:pt modelId="{E66E1460-151D-4B70-8484-2DA5686280EC}" type="sibTrans" cxnId="{EA0C436D-2984-4401-90C6-26B1B8F67C71}">
      <dgm:prSet/>
      <dgm:spPr/>
      <dgm:t>
        <a:bodyPr/>
        <a:lstStyle/>
        <a:p>
          <a:endParaRPr lang="LID4096"/>
        </a:p>
      </dgm:t>
    </dgm:pt>
    <dgm:pt modelId="{5D9AD06C-23B7-44B8-BABF-DFFE3A90D052}">
      <dgm:prSet phldrT="[Текст]" custT="1"/>
      <dgm:spPr/>
      <dgm:t>
        <a:bodyPr/>
        <a:lstStyle/>
        <a:p>
          <a:r>
            <a:rPr lang="uk-UA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Ефективність ресурсів</a:t>
          </a:r>
          <a:endParaRPr lang="LID4096" sz="12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804735-CEFE-4156-A7F3-3F316999289A}" type="parTrans" cxnId="{2DB538FD-832E-4D10-BB07-EC2000AD6040}">
      <dgm:prSet/>
      <dgm:spPr/>
      <dgm:t>
        <a:bodyPr/>
        <a:lstStyle/>
        <a:p>
          <a:endParaRPr lang="LID4096"/>
        </a:p>
      </dgm:t>
    </dgm:pt>
    <dgm:pt modelId="{40381FDF-F326-43CB-B8F4-61A972CC3078}" type="sibTrans" cxnId="{2DB538FD-832E-4D10-BB07-EC2000AD6040}">
      <dgm:prSet/>
      <dgm:spPr/>
      <dgm:t>
        <a:bodyPr/>
        <a:lstStyle/>
        <a:p>
          <a:endParaRPr lang="LID4096"/>
        </a:p>
      </dgm:t>
    </dgm:pt>
    <dgm:pt modelId="{ED989AE0-22A4-4DC8-B450-E063EF9DFD7F}">
      <dgm:prSet phldrT="[Текст]" custT="1"/>
      <dgm:spPr/>
      <dgm:t>
        <a:bodyPr/>
        <a:lstStyle/>
        <a:p>
          <a:r>
            <a:rPr lang="uk-UA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Стимулювання інновації </a:t>
          </a:r>
          <a:endParaRPr lang="LID4096" sz="12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299BD2-17F8-4943-AB22-F6FC1360C891}" type="parTrans" cxnId="{B43BD702-52CE-4150-8364-9EDD344FC66F}">
      <dgm:prSet/>
      <dgm:spPr/>
      <dgm:t>
        <a:bodyPr/>
        <a:lstStyle/>
        <a:p>
          <a:endParaRPr lang="LID4096"/>
        </a:p>
      </dgm:t>
    </dgm:pt>
    <dgm:pt modelId="{6AE39300-6D99-4EC2-98A5-565AD59E0FD3}" type="sibTrans" cxnId="{B43BD702-52CE-4150-8364-9EDD344FC66F}">
      <dgm:prSet/>
      <dgm:spPr/>
      <dgm:t>
        <a:bodyPr/>
        <a:lstStyle/>
        <a:p>
          <a:endParaRPr lang="LID4096"/>
        </a:p>
      </dgm:t>
    </dgm:pt>
    <dgm:pt modelId="{B4E74DF0-F534-43B7-B9DB-2E69D6C95DD3}">
      <dgm:prSet phldrT="[Текст]" custT="1"/>
      <dgm:spPr/>
      <dgm:t>
        <a:bodyPr/>
        <a:lstStyle/>
        <a:p>
          <a:r>
            <a:rPr lang="uk-UA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Виклики</a:t>
          </a:r>
          <a:endParaRPr lang="LID4096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46299D-42F7-4E0C-A4D1-68E700614364}" type="parTrans" cxnId="{F64DE490-D2A2-4292-92FF-A6BAA236DE2D}">
      <dgm:prSet/>
      <dgm:spPr/>
      <dgm:t>
        <a:bodyPr/>
        <a:lstStyle/>
        <a:p>
          <a:endParaRPr lang="LID4096"/>
        </a:p>
      </dgm:t>
    </dgm:pt>
    <dgm:pt modelId="{87C3AC13-54FF-4893-A245-83CE03D7EE4C}" type="sibTrans" cxnId="{F64DE490-D2A2-4292-92FF-A6BAA236DE2D}">
      <dgm:prSet/>
      <dgm:spPr/>
      <dgm:t>
        <a:bodyPr/>
        <a:lstStyle/>
        <a:p>
          <a:endParaRPr lang="LID4096"/>
        </a:p>
      </dgm:t>
    </dgm:pt>
    <dgm:pt modelId="{392577FC-02C6-4E9A-BCCC-D57F9BE9AF43}">
      <dgm:prSet phldrT="[Текст]" custT="1"/>
      <dgm:spPr/>
      <dgm:t>
        <a:bodyPr/>
        <a:lstStyle/>
        <a:p>
          <a:r>
            <a:rPr lang="uk-UA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Правові та регуляторні питання</a:t>
          </a:r>
          <a:endParaRPr lang="LID4096" sz="12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D32C73-8FE3-4FE0-B5B1-788B50D3DBAA}" type="parTrans" cxnId="{034CC9BD-95CA-435A-AE6F-56B05954AE90}">
      <dgm:prSet/>
      <dgm:spPr/>
      <dgm:t>
        <a:bodyPr/>
        <a:lstStyle/>
        <a:p>
          <a:endParaRPr lang="LID4096"/>
        </a:p>
      </dgm:t>
    </dgm:pt>
    <dgm:pt modelId="{11A8CB99-010F-4FEC-A44B-5ABBC0D28991}" type="sibTrans" cxnId="{034CC9BD-95CA-435A-AE6F-56B05954AE90}">
      <dgm:prSet/>
      <dgm:spPr/>
      <dgm:t>
        <a:bodyPr/>
        <a:lstStyle/>
        <a:p>
          <a:endParaRPr lang="LID4096"/>
        </a:p>
      </dgm:t>
    </dgm:pt>
    <dgm:pt modelId="{F6D36CB6-9C0B-46E4-AEB5-00F8FB84A643}">
      <dgm:prSet phldrT="[Текст]" custT="1"/>
      <dgm:spPr/>
      <dgm:t>
        <a:bodyPr/>
        <a:lstStyle/>
        <a:p>
          <a:r>
            <a:rPr lang="uk-UA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Безпека та приватність</a:t>
          </a:r>
          <a:endParaRPr lang="LID4096" sz="12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D0FC8C-FA81-48DF-ACAA-B8F9B581BB0C}" type="parTrans" cxnId="{FCF942E5-E4FD-4329-9C5E-8FCB7925D801}">
      <dgm:prSet/>
      <dgm:spPr/>
      <dgm:t>
        <a:bodyPr/>
        <a:lstStyle/>
        <a:p>
          <a:endParaRPr lang="LID4096"/>
        </a:p>
      </dgm:t>
    </dgm:pt>
    <dgm:pt modelId="{05771F97-385C-47C9-ABCA-6E38DAEE28E6}" type="sibTrans" cxnId="{FCF942E5-E4FD-4329-9C5E-8FCB7925D801}">
      <dgm:prSet/>
      <dgm:spPr/>
      <dgm:t>
        <a:bodyPr/>
        <a:lstStyle/>
        <a:p>
          <a:endParaRPr lang="LID4096"/>
        </a:p>
      </dgm:t>
    </dgm:pt>
    <dgm:pt modelId="{A9B4D03E-2D95-4BF8-BBF7-32A1287CC4BB}">
      <dgm:prSet phldrT="[Текст]" custT="1"/>
      <dgm:spPr/>
      <dgm:t>
        <a:bodyPr/>
        <a:lstStyle/>
        <a:p>
          <a:r>
            <a:rPr lang="uk-UA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Зменшення екологічного впливу</a:t>
          </a:r>
          <a:endParaRPr lang="LID4096" sz="12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93CFDB-76B7-4E8E-8A2C-3E37B8FBDE7D}" type="parTrans" cxnId="{ED1F306E-139D-43F0-BFF9-B38269ED4B3B}">
      <dgm:prSet/>
      <dgm:spPr/>
      <dgm:t>
        <a:bodyPr/>
        <a:lstStyle/>
        <a:p>
          <a:endParaRPr lang="LID4096"/>
        </a:p>
      </dgm:t>
    </dgm:pt>
    <dgm:pt modelId="{CC8D8235-ADCA-42BE-81CB-4657696A81DC}" type="sibTrans" cxnId="{ED1F306E-139D-43F0-BFF9-B38269ED4B3B}">
      <dgm:prSet/>
      <dgm:spPr/>
      <dgm:t>
        <a:bodyPr/>
        <a:lstStyle/>
        <a:p>
          <a:endParaRPr lang="LID4096"/>
        </a:p>
      </dgm:t>
    </dgm:pt>
    <dgm:pt modelId="{C3F005D1-0C7F-4B43-91E5-C67E64454822}">
      <dgm:prSet phldrT="[Текст]" custT="1"/>
      <dgm:spPr/>
      <dgm:t>
        <a:bodyPr/>
        <a:lstStyle/>
        <a:p>
          <a:r>
            <a:rPr lang="uk-UA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Гнучкість та доступність</a:t>
          </a:r>
          <a:endParaRPr lang="LID4096" sz="12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2A786A-3834-40B0-A262-8EFA13D3AC4D}" type="parTrans" cxnId="{21A348FF-FC32-405F-8D0B-CC0F0E4C9969}">
      <dgm:prSet/>
      <dgm:spPr/>
      <dgm:t>
        <a:bodyPr/>
        <a:lstStyle/>
        <a:p>
          <a:endParaRPr lang="LID4096"/>
        </a:p>
      </dgm:t>
    </dgm:pt>
    <dgm:pt modelId="{B421E8BC-0EE9-4ED9-817C-4BFA17E24533}" type="sibTrans" cxnId="{21A348FF-FC32-405F-8D0B-CC0F0E4C9969}">
      <dgm:prSet/>
      <dgm:spPr/>
      <dgm:t>
        <a:bodyPr/>
        <a:lstStyle/>
        <a:p>
          <a:endParaRPr lang="LID4096"/>
        </a:p>
      </dgm:t>
    </dgm:pt>
    <dgm:pt modelId="{A75740E8-3252-4B2A-A813-881EDCC471B4}">
      <dgm:prSet phldrT="[Текст]" custT="1"/>
      <dgm:spPr/>
      <dgm:t>
        <a:bodyPr/>
        <a:lstStyle/>
        <a:p>
          <a:r>
            <a:rPr lang="uk-UA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Нестабільність доходу</a:t>
          </a:r>
          <a:endParaRPr lang="LID4096" sz="12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25162B-F6F3-4725-97A6-93D2F6FA8942}" type="parTrans" cxnId="{356ED724-E88D-474F-9DE8-D48C21B2E313}">
      <dgm:prSet/>
      <dgm:spPr/>
      <dgm:t>
        <a:bodyPr/>
        <a:lstStyle/>
        <a:p>
          <a:endParaRPr lang="LID4096"/>
        </a:p>
      </dgm:t>
    </dgm:pt>
    <dgm:pt modelId="{879252DF-5B24-4D3E-87E9-6FF4E1A27E84}" type="sibTrans" cxnId="{356ED724-E88D-474F-9DE8-D48C21B2E313}">
      <dgm:prSet/>
      <dgm:spPr/>
      <dgm:t>
        <a:bodyPr/>
        <a:lstStyle/>
        <a:p>
          <a:endParaRPr lang="LID4096"/>
        </a:p>
      </dgm:t>
    </dgm:pt>
    <dgm:pt modelId="{EB489B27-63EC-42B0-9EC5-A5E79A0C01D2}">
      <dgm:prSet phldrT="[Текст]" custT="1"/>
      <dgm:spPr/>
      <dgm:t>
        <a:bodyPr/>
        <a:lstStyle/>
        <a:p>
          <a:r>
            <a:rPr lang="uk-UA" sz="12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Етичні та соціальні виклики</a:t>
          </a:r>
          <a:endParaRPr lang="LID4096" sz="1200" b="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14BE84-D651-4F50-97E6-1649B57E83F9}" type="parTrans" cxnId="{5812BB98-709C-4026-8416-52179CF6B848}">
      <dgm:prSet/>
      <dgm:spPr/>
      <dgm:t>
        <a:bodyPr/>
        <a:lstStyle/>
        <a:p>
          <a:endParaRPr lang="LID4096"/>
        </a:p>
      </dgm:t>
    </dgm:pt>
    <dgm:pt modelId="{A189E0D9-AF2B-42FF-BD70-68C115C92A05}" type="sibTrans" cxnId="{5812BB98-709C-4026-8416-52179CF6B848}">
      <dgm:prSet/>
      <dgm:spPr/>
      <dgm:t>
        <a:bodyPr/>
        <a:lstStyle/>
        <a:p>
          <a:endParaRPr lang="LID4096"/>
        </a:p>
      </dgm:t>
    </dgm:pt>
    <dgm:pt modelId="{0F0095BE-20A5-457F-A887-59D551DCEB37}" type="pres">
      <dgm:prSet presAssocID="{1A776CCE-FA18-434C-8868-3258385A33DE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9A050098-F301-42BE-978F-C2A45F5D39F2}" type="pres">
      <dgm:prSet presAssocID="{DF8419C1-5EFB-451A-91F3-BF343F0C1032}" presName="circle1" presStyleLbl="node1" presStyleIdx="0" presStyleCnt="2"/>
      <dgm:spPr/>
    </dgm:pt>
    <dgm:pt modelId="{13B51C3C-DD1E-473F-A0A9-9FC54E2DFD58}" type="pres">
      <dgm:prSet presAssocID="{DF8419C1-5EFB-451A-91F3-BF343F0C1032}" presName="space" presStyleCnt="0"/>
      <dgm:spPr/>
    </dgm:pt>
    <dgm:pt modelId="{00990A39-C3B5-4D41-A1A6-15CF6FEA6FA7}" type="pres">
      <dgm:prSet presAssocID="{DF8419C1-5EFB-451A-91F3-BF343F0C1032}" presName="rect1" presStyleLbl="alignAcc1" presStyleIdx="0" presStyleCnt="2"/>
      <dgm:spPr/>
    </dgm:pt>
    <dgm:pt modelId="{F5612B77-D99A-49AC-8B15-B835DBE4E274}" type="pres">
      <dgm:prSet presAssocID="{B4E74DF0-F534-43B7-B9DB-2E69D6C95DD3}" presName="vertSpace2" presStyleLbl="node1" presStyleIdx="0" presStyleCnt="2"/>
      <dgm:spPr/>
    </dgm:pt>
    <dgm:pt modelId="{71EA6A42-912A-4F1E-9175-9846929BFF77}" type="pres">
      <dgm:prSet presAssocID="{B4E74DF0-F534-43B7-B9DB-2E69D6C95DD3}" presName="circle2" presStyleLbl="node1" presStyleIdx="1" presStyleCnt="2"/>
      <dgm:spPr/>
    </dgm:pt>
    <dgm:pt modelId="{D2098640-C852-4EE7-B8FC-BECA3BA21DF4}" type="pres">
      <dgm:prSet presAssocID="{B4E74DF0-F534-43B7-B9DB-2E69D6C95DD3}" presName="rect2" presStyleLbl="alignAcc1" presStyleIdx="1" presStyleCnt="2"/>
      <dgm:spPr/>
    </dgm:pt>
    <dgm:pt modelId="{52723177-79BD-43D3-B52A-64BE51867C6E}" type="pres">
      <dgm:prSet presAssocID="{DF8419C1-5EFB-451A-91F3-BF343F0C1032}" presName="rect1ParTx" presStyleLbl="alignAcc1" presStyleIdx="1" presStyleCnt="2">
        <dgm:presLayoutVars>
          <dgm:chMax val="1"/>
          <dgm:bulletEnabled val="1"/>
        </dgm:presLayoutVars>
      </dgm:prSet>
      <dgm:spPr/>
    </dgm:pt>
    <dgm:pt modelId="{646E1EEA-EB7E-412A-8C10-6A5140E3DE8A}" type="pres">
      <dgm:prSet presAssocID="{DF8419C1-5EFB-451A-91F3-BF343F0C1032}" presName="rect1ChTx" presStyleLbl="alignAcc1" presStyleIdx="1" presStyleCnt="2">
        <dgm:presLayoutVars>
          <dgm:bulletEnabled val="1"/>
        </dgm:presLayoutVars>
      </dgm:prSet>
      <dgm:spPr/>
    </dgm:pt>
    <dgm:pt modelId="{1C1EBC37-FDBE-41E3-9A6E-73C156C40190}" type="pres">
      <dgm:prSet presAssocID="{B4E74DF0-F534-43B7-B9DB-2E69D6C95DD3}" presName="rect2ParTx" presStyleLbl="alignAcc1" presStyleIdx="1" presStyleCnt="2">
        <dgm:presLayoutVars>
          <dgm:chMax val="1"/>
          <dgm:bulletEnabled val="1"/>
        </dgm:presLayoutVars>
      </dgm:prSet>
      <dgm:spPr/>
    </dgm:pt>
    <dgm:pt modelId="{D0163208-161C-4406-B69C-3851EF38CD44}" type="pres">
      <dgm:prSet presAssocID="{B4E74DF0-F534-43B7-B9DB-2E69D6C95DD3}" presName="rect2ChTx" presStyleLbl="alignAcc1" presStyleIdx="1" presStyleCnt="2">
        <dgm:presLayoutVars>
          <dgm:bulletEnabled val="1"/>
        </dgm:presLayoutVars>
      </dgm:prSet>
      <dgm:spPr/>
    </dgm:pt>
  </dgm:ptLst>
  <dgm:cxnLst>
    <dgm:cxn modelId="{0A982900-7D7C-4E6E-BD0C-981C2C138AC7}" type="presOf" srcId="{5D9AD06C-23B7-44B8-BABF-DFFE3A90D052}" destId="{646E1EEA-EB7E-412A-8C10-6A5140E3DE8A}" srcOrd="0" destOrd="0" presId="urn:microsoft.com/office/officeart/2005/8/layout/target3"/>
    <dgm:cxn modelId="{B43BD702-52CE-4150-8364-9EDD344FC66F}" srcId="{DF8419C1-5EFB-451A-91F3-BF343F0C1032}" destId="{ED989AE0-22A4-4DC8-B450-E063EF9DFD7F}" srcOrd="1" destOrd="0" parTransId="{6D299BD2-17F8-4943-AB22-F6FC1360C891}" sibTransId="{6AE39300-6D99-4EC2-98A5-565AD59E0FD3}"/>
    <dgm:cxn modelId="{356ED724-E88D-474F-9DE8-D48C21B2E313}" srcId="{B4E74DF0-F534-43B7-B9DB-2E69D6C95DD3}" destId="{A75740E8-3252-4B2A-A813-881EDCC471B4}" srcOrd="2" destOrd="0" parTransId="{D325162B-F6F3-4725-97A6-93D2F6FA8942}" sibTransId="{879252DF-5B24-4D3E-87E9-6FF4E1A27E84}"/>
    <dgm:cxn modelId="{8171CE3C-1F83-46BF-A640-D307AA4B7FBF}" type="presOf" srcId="{B4E74DF0-F534-43B7-B9DB-2E69D6C95DD3}" destId="{D2098640-C852-4EE7-B8FC-BECA3BA21DF4}" srcOrd="0" destOrd="0" presId="urn:microsoft.com/office/officeart/2005/8/layout/target3"/>
    <dgm:cxn modelId="{FC53DC62-F33B-4680-AB43-2AEA86CB4E0A}" type="presOf" srcId="{392577FC-02C6-4E9A-BCCC-D57F9BE9AF43}" destId="{D0163208-161C-4406-B69C-3851EF38CD44}" srcOrd="0" destOrd="0" presId="urn:microsoft.com/office/officeart/2005/8/layout/target3"/>
    <dgm:cxn modelId="{EA0C436D-2984-4401-90C6-26B1B8F67C71}" srcId="{1A776CCE-FA18-434C-8868-3258385A33DE}" destId="{DF8419C1-5EFB-451A-91F3-BF343F0C1032}" srcOrd="0" destOrd="0" parTransId="{DCED057B-1405-48E8-AD8A-B7F573721989}" sibTransId="{E66E1460-151D-4B70-8484-2DA5686280EC}"/>
    <dgm:cxn modelId="{ED1F306E-139D-43F0-BFF9-B38269ED4B3B}" srcId="{DF8419C1-5EFB-451A-91F3-BF343F0C1032}" destId="{A9B4D03E-2D95-4BF8-BBF7-32A1287CC4BB}" srcOrd="2" destOrd="0" parTransId="{8E93CFDB-76B7-4E8E-8A2C-3E37B8FBDE7D}" sibTransId="{CC8D8235-ADCA-42BE-81CB-4657696A81DC}"/>
    <dgm:cxn modelId="{9C2E8551-2949-4DA2-A561-6C5DF711FB51}" type="presOf" srcId="{DF8419C1-5EFB-451A-91F3-BF343F0C1032}" destId="{52723177-79BD-43D3-B52A-64BE51867C6E}" srcOrd="1" destOrd="0" presId="urn:microsoft.com/office/officeart/2005/8/layout/target3"/>
    <dgm:cxn modelId="{0C5CB975-ECF4-415E-A432-177CCBDF1AEB}" type="presOf" srcId="{F6D36CB6-9C0B-46E4-AEB5-00F8FB84A643}" destId="{D0163208-161C-4406-B69C-3851EF38CD44}" srcOrd="0" destOrd="1" presId="urn:microsoft.com/office/officeart/2005/8/layout/target3"/>
    <dgm:cxn modelId="{6EA0105A-BDD2-4119-9D51-3D4339819828}" type="presOf" srcId="{C3F005D1-0C7F-4B43-91E5-C67E64454822}" destId="{646E1EEA-EB7E-412A-8C10-6A5140E3DE8A}" srcOrd="0" destOrd="3" presId="urn:microsoft.com/office/officeart/2005/8/layout/target3"/>
    <dgm:cxn modelId="{0ED89180-7481-4CA3-8A22-AF473107C41A}" type="presOf" srcId="{B4E74DF0-F534-43B7-B9DB-2E69D6C95DD3}" destId="{1C1EBC37-FDBE-41E3-9A6E-73C156C40190}" srcOrd="1" destOrd="0" presId="urn:microsoft.com/office/officeart/2005/8/layout/target3"/>
    <dgm:cxn modelId="{E3FBC182-2A76-47EC-B83A-C11D8D3601DD}" type="presOf" srcId="{A9B4D03E-2D95-4BF8-BBF7-32A1287CC4BB}" destId="{646E1EEA-EB7E-412A-8C10-6A5140E3DE8A}" srcOrd="0" destOrd="2" presId="urn:microsoft.com/office/officeart/2005/8/layout/target3"/>
    <dgm:cxn modelId="{F64DE490-D2A2-4292-92FF-A6BAA236DE2D}" srcId="{1A776CCE-FA18-434C-8868-3258385A33DE}" destId="{B4E74DF0-F534-43B7-B9DB-2E69D6C95DD3}" srcOrd="1" destOrd="0" parTransId="{1E46299D-42F7-4E0C-A4D1-68E700614364}" sibTransId="{87C3AC13-54FF-4893-A245-83CE03D7EE4C}"/>
    <dgm:cxn modelId="{5812BB98-709C-4026-8416-52179CF6B848}" srcId="{B4E74DF0-F534-43B7-B9DB-2E69D6C95DD3}" destId="{EB489B27-63EC-42B0-9EC5-A5E79A0C01D2}" srcOrd="3" destOrd="0" parTransId="{7C14BE84-D651-4F50-97E6-1649B57E83F9}" sibTransId="{A189E0D9-AF2B-42FF-BD70-68C115C92A05}"/>
    <dgm:cxn modelId="{0803469A-3C74-4EE5-894E-D91DA125FE94}" type="presOf" srcId="{1A776CCE-FA18-434C-8868-3258385A33DE}" destId="{0F0095BE-20A5-457F-A887-59D551DCEB37}" srcOrd="0" destOrd="0" presId="urn:microsoft.com/office/officeart/2005/8/layout/target3"/>
    <dgm:cxn modelId="{04795FA4-D67D-458F-934F-78C8DB2F180D}" type="presOf" srcId="{DF8419C1-5EFB-451A-91F3-BF343F0C1032}" destId="{00990A39-C3B5-4D41-A1A6-15CF6FEA6FA7}" srcOrd="0" destOrd="0" presId="urn:microsoft.com/office/officeart/2005/8/layout/target3"/>
    <dgm:cxn modelId="{034CC9BD-95CA-435A-AE6F-56B05954AE90}" srcId="{B4E74DF0-F534-43B7-B9DB-2E69D6C95DD3}" destId="{392577FC-02C6-4E9A-BCCC-D57F9BE9AF43}" srcOrd="0" destOrd="0" parTransId="{51D32C73-8FE3-4FE0-B5B1-788B50D3DBAA}" sibTransId="{11A8CB99-010F-4FEC-A44B-5ABBC0D28991}"/>
    <dgm:cxn modelId="{EE28F6D5-1827-49C3-B6A4-3DCB1706E0E2}" type="presOf" srcId="{ED989AE0-22A4-4DC8-B450-E063EF9DFD7F}" destId="{646E1EEA-EB7E-412A-8C10-6A5140E3DE8A}" srcOrd="0" destOrd="1" presId="urn:microsoft.com/office/officeart/2005/8/layout/target3"/>
    <dgm:cxn modelId="{FCF942E5-E4FD-4329-9C5E-8FCB7925D801}" srcId="{B4E74DF0-F534-43B7-B9DB-2E69D6C95DD3}" destId="{F6D36CB6-9C0B-46E4-AEB5-00F8FB84A643}" srcOrd="1" destOrd="0" parTransId="{BAD0FC8C-FA81-48DF-ACAA-B8F9B581BB0C}" sibTransId="{05771F97-385C-47C9-ABCA-6E38DAEE28E6}"/>
    <dgm:cxn modelId="{636CC3E9-7909-4332-AD68-3A73B97B40F2}" type="presOf" srcId="{A75740E8-3252-4B2A-A813-881EDCC471B4}" destId="{D0163208-161C-4406-B69C-3851EF38CD44}" srcOrd="0" destOrd="2" presId="urn:microsoft.com/office/officeart/2005/8/layout/target3"/>
    <dgm:cxn modelId="{FD6F6AF3-D8B2-427E-82D8-ADB0960355D5}" type="presOf" srcId="{EB489B27-63EC-42B0-9EC5-A5E79A0C01D2}" destId="{D0163208-161C-4406-B69C-3851EF38CD44}" srcOrd="0" destOrd="3" presId="urn:microsoft.com/office/officeart/2005/8/layout/target3"/>
    <dgm:cxn modelId="{2DB538FD-832E-4D10-BB07-EC2000AD6040}" srcId="{DF8419C1-5EFB-451A-91F3-BF343F0C1032}" destId="{5D9AD06C-23B7-44B8-BABF-DFFE3A90D052}" srcOrd="0" destOrd="0" parTransId="{2D804735-CEFE-4156-A7F3-3F316999289A}" sibTransId="{40381FDF-F326-43CB-B8F4-61A972CC3078}"/>
    <dgm:cxn modelId="{21A348FF-FC32-405F-8D0B-CC0F0E4C9969}" srcId="{DF8419C1-5EFB-451A-91F3-BF343F0C1032}" destId="{C3F005D1-0C7F-4B43-91E5-C67E64454822}" srcOrd="3" destOrd="0" parTransId="{1F2A786A-3834-40B0-A262-8EFA13D3AC4D}" sibTransId="{B421E8BC-0EE9-4ED9-817C-4BFA17E24533}"/>
    <dgm:cxn modelId="{DB075E90-D90F-41FF-994B-F151EA2E8397}" type="presParOf" srcId="{0F0095BE-20A5-457F-A887-59D551DCEB37}" destId="{9A050098-F301-42BE-978F-C2A45F5D39F2}" srcOrd="0" destOrd="0" presId="urn:microsoft.com/office/officeart/2005/8/layout/target3"/>
    <dgm:cxn modelId="{E9EAB3E4-B722-4EB5-92B5-CC615782BEB9}" type="presParOf" srcId="{0F0095BE-20A5-457F-A887-59D551DCEB37}" destId="{13B51C3C-DD1E-473F-A0A9-9FC54E2DFD58}" srcOrd="1" destOrd="0" presId="urn:microsoft.com/office/officeart/2005/8/layout/target3"/>
    <dgm:cxn modelId="{4315E0FD-84E3-4157-B5E0-F2242AB22DFD}" type="presParOf" srcId="{0F0095BE-20A5-457F-A887-59D551DCEB37}" destId="{00990A39-C3B5-4D41-A1A6-15CF6FEA6FA7}" srcOrd="2" destOrd="0" presId="urn:microsoft.com/office/officeart/2005/8/layout/target3"/>
    <dgm:cxn modelId="{DB1B32C7-C4A2-428D-83FA-0F6CCF04C3E0}" type="presParOf" srcId="{0F0095BE-20A5-457F-A887-59D551DCEB37}" destId="{F5612B77-D99A-49AC-8B15-B835DBE4E274}" srcOrd="3" destOrd="0" presId="urn:microsoft.com/office/officeart/2005/8/layout/target3"/>
    <dgm:cxn modelId="{15FF8414-DD2A-4043-83A0-F9DB780DA452}" type="presParOf" srcId="{0F0095BE-20A5-457F-A887-59D551DCEB37}" destId="{71EA6A42-912A-4F1E-9175-9846929BFF77}" srcOrd="4" destOrd="0" presId="urn:microsoft.com/office/officeart/2005/8/layout/target3"/>
    <dgm:cxn modelId="{4B592325-C538-4985-9978-BF9B41440D9C}" type="presParOf" srcId="{0F0095BE-20A5-457F-A887-59D551DCEB37}" destId="{D2098640-C852-4EE7-B8FC-BECA3BA21DF4}" srcOrd="5" destOrd="0" presId="urn:microsoft.com/office/officeart/2005/8/layout/target3"/>
    <dgm:cxn modelId="{FE7BBB58-811E-475E-8662-2EE760957384}" type="presParOf" srcId="{0F0095BE-20A5-457F-A887-59D551DCEB37}" destId="{52723177-79BD-43D3-B52A-64BE51867C6E}" srcOrd="6" destOrd="0" presId="urn:microsoft.com/office/officeart/2005/8/layout/target3"/>
    <dgm:cxn modelId="{77358095-40C9-40B6-9AD7-A3F33E3672B6}" type="presParOf" srcId="{0F0095BE-20A5-457F-A887-59D551DCEB37}" destId="{646E1EEA-EB7E-412A-8C10-6A5140E3DE8A}" srcOrd="7" destOrd="0" presId="urn:microsoft.com/office/officeart/2005/8/layout/target3"/>
    <dgm:cxn modelId="{8B439C89-C6A6-43A7-835E-EDA258817008}" type="presParOf" srcId="{0F0095BE-20A5-457F-A887-59D551DCEB37}" destId="{1C1EBC37-FDBE-41E3-9A6E-73C156C40190}" srcOrd="8" destOrd="0" presId="urn:microsoft.com/office/officeart/2005/8/layout/target3"/>
    <dgm:cxn modelId="{CBFAB6B0-4504-4D14-87EA-358E26BE59CB}" type="presParOf" srcId="{0F0095BE-20A5-457F-A887-59D551DCEB37}" destId="{D0163208-161C-4406-B69C-3851EF38CD44}" srcOrd="9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050098-F301-42BE-978F-C2A45F5D39F2}">
      <dsp:nvSpPr>
        <dsp:cNvPr id="0" name=""/>
        <dsp:cNvSpPr/>
      </dsp:nvSpPr>
      <dsp:spPr>
        <a:xfrm>
          <a:off x="0" y="0"/>
          <a:ext cx="1874519" cy="1874519"/>
        </a:xfrm>
        <a:prstGeom prst="pie">
          <a:avLst>
            <a:gd name="adj1" fmla="val 540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990A39-C3B5-4D41-A1A6-15CF6FEA6FA7}">
      <dsp:nvSpPr>
        <dsp:cNvPr id="0" name=""/>
        <dsp:cNvSpPr/>
      </dsp:nvSpPr>
      <dsp:spPr>
        <a:xfrm>
          <a:off x="937259" y="0"/>
          <a:ext cx="4953000" cy="187451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Переваги</a:t>
          </a:r>
          <a:endParaRPr lang="LID4096" sz="14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37259" y="0"/>
        <a:ext cx="2476500" cy="890397"/>
      </dsp:txXfrm>
    </dsp:sp>
    <dsp:sp modelId="{71EA6A42-912A-4F1E-9175-9846929BFF77}">
      <dsp:nvSpPr>
        <dsp:cNvPr id="0" name=""/>
        <dsp:cNvSpPr/>
      </dsp:nvSpPr>
      <dsp:spPr>
        <a:xfrm>
          <a:off x="492061" y="890396"/>
          <a:ext cx="890397" cy="890397"/>
        </a:xfrm>
        <a:prstGeom prst="pie">
          <a:avLst>
            <a:gd name="adj1" fmla="val 540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098640-C852-4EE7-B8FC-BECA3BA21DF4}">
      <dsp:nvSpPr>
        <dsp:cNvPr id="0" name=""/>
        <dsp:cNvSpPr/>
      </dsp:nvSpPr>
      <dsp:spPr>
        <a:xfrm>
          <a:off x="937259" y="890396"/>
          <a:ext cx="4953000" cy="890397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Виклики</a:t>
          </a:r>
          <a:endParaRPr lang="LID4096" sz="14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37259" y="890396"/>
        <a:ext cx="2476500" cy="890397"/>
      </dsp:txXfrm>
    </dsp:sp>
    <dsp:sp modelId="{646E1EEA-EB7E-412A-8C10-6A5140E3DE8A}">
      <dsp:nvSpPr>
        <dsp:cNvPr id="0" name=""/>
        <dsp:cNvSpPr/>
      </dsp:nvSpPr>
      <dsp:spPr>
        <a:xfrm>
          <a:off x="3413760" y="0"/>
          <a:ext cx="2476500" cy="89039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Ефективність ресурсів</a:t>
          </a:r>
          <a:endParaRPr lang="LID4096" sz="12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Стимулювання інновації </a:t>
          </a:r>
          <a:endParaRPr lang="LID4096" sz="12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Зменшення екологічного впливу</a:t>
          </a:r>
          <a:endParaRPr lang="LID4096" sz="12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Гнучкість та доступність</a:t>
          </a:r>
          <a:endParaRPr lang="LID4096" sz="12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13760" y="0"/>
        <a:ext cx="2476500" cy="890397"/>
      </dsp:txXfrm>
    </dsp:sp>
    <dsp:sp modelId="{D0163208-161C-4406-B69C-3851EF38CD44}">
      <dsp:nvSpPr>
        <dsp:cNvPr id="0" name=""/>
        <dsp:cNvSpPr/>
      </dsp:nvSpPr>
      <dsp:spPr>
        <a:xfrm>
          <a:off x="3413760" y="890396"/>
          <a:ext cx="2476500" cy="890397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Правові та регуляторні питання</a:t>
          </a:r>
          <a:endParaRPr lang="LID4096" sz="12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Безпека та приватність</a:t>
          </a:r>
          <a:endParaRPr lang="LID4096" sz="12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Нестабільність доходу</a:t>
          </a:r>
          <a:endParaRPr lang="LID4096" sz="12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uk-UA" sz="12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Етичні та соціальні виклики</a:t>
          </a:r>
          <a:endParaRPr lang="LID4096" sz="1200" b="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13760" y="890396"/>
        <a:ext cx="2476500" cy="8903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Валентинович Пилипенко</dc:creator>
  <cp:keywords/>
  <dc:description/>
  <cp:lastModifiedBy>Вячеслав Валентинович Пилипенко</cp:lastModifiedBy>
  <cp:revision>40</cp:revision>
  <dcterms:created xsi:type="dcterms:W3CDTF">2024-04-15T14:41:00Z</dcterms:created>
  <dcterms:modified xsi:type="dcterms:W3CDTF">2024-04-15T15:11:00Z</dcterms:modified>
</cp:coreProperties>
</file>