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D3D0" w14:textId="77777777" w:rsidR="0097082D" w:rsidRPr="0097082D" w:rsidRDefault="008A0DBB" w:rsidP="0097082D">
      <w:pPr>
        <w:pStyle w:val="22"/>
        <w:spacing w:line="360" w:lineRule="auto"/>
        <w:ind w:firstLine="709"/>
        <w:jc w:val="right"/>
        <w:rPr>
          <w:b/>
          <w:color w:val="0D0D0D"/>
          <w:sz w:val="28"/>
          <w:szCs w:val="28"/>
          <w:shd w:val="clear" w:color="auto" w:fill="FFFFFF"/>
          <w:lang w:val="uk-UA"/>
        </w:rPr>
      </w:pPr>
      <w:r w:rsidRPr="0097082D">
        <w:rPr>
          <w:b/>
          <w:color w:val="0D0D0D"/>
          <w:sz w:val="28"/>
          <w:szCs w:val="28"/>
          <w:shd w:val="clear" w:color="auto" w:fill="FFFFFF"/>
          <w:lang w:val="uk-UA"/>
        </w:rPr>
        <w:t xml:space="preserve">Іванова </w:t>
      </w:r>
      <w:r w:rsidR="0097082D" w:rsidRPr="0097082D">
        <w:rPr>
          <w:b/>
          <w:color w:val="0D0D0D"/>
          <w:sz w:val="28"/>
          <w:szCs w:val="28"/>
          <w:shd w:val="clear" w:color="auto" w:fill="FFFFFF"/>
          <w:lang w:val="uk-UA"/>
        </w:rPr>
        <w:t xml:space="preserve">Наталія Анатоліївна, </w:t>
      </w:r>
    </w:p>
    <w:p w14:paraId="453655CE" w14:textId="2C48267D" w:rsidR="008A0DBB" w:rsidRPr="0097082D" w:rsidRDefault="0097082D" w:rsidP="0097082D">
      <w:pPr>
        <w:pStyle w:val="22"/>
        <w:spacing w:line="360" w:lineRule="auto"/>
        <w:ind w:firstLine="709"/>
        <w:jc w:val="right"/>
        <w:rPr>
          <w:b/>
          <w:color w:val="0D0D0D"/>
          <w:sz w:val="28"/>
          <w:szCs w:val="28"/>
          <w:shd w:val="clear" w:color="auto" w:fill="FFFFFF"/>
          <w:lang w:val="uk-UA"/>
        </w:rPr>
      </w:pPr>
      <w:r>
        <w:rPr>
          <w:b/>
          <w:color w:val="0D0D0D"/>
          <w:sz w:val="28"/>
          <w:szCs w:val="28"/>
          <w:shd w:val="clear" w:color="auto" w:fill="FFFFFF"/>
          <w:lang w:val="uk-UA"/>
        </w:rPr>
        <w:t>к</w:t>
      </w:r>
      <w:r w:rsidRPr="0097082D">
        <w:rPr>
          <w:b/>
          <w:color w:val="0D0D0D"/>
          <w:sz w:val="28"/>
          <w:szCs w:val="28"/>
          <w:shd w:val="clear" w:color="auto" w:fill="FFFFFF"/>
          <w:lang w:val="uk-UA"/>
        </w:rPr>
        <w:t>андидат економічних наук,</w:t>
      </w:r>
      <w:r w:rsidR="008A0DBB" w:rsidRPr="0097082D">
        <w:rPr>
          <w:b/>
          <w:color w:val="0D0D0D"/>
          <w:sz w:val="28"/>
          <w:szCs w:val="28"/>
          <w:shd w:val="clear" w:color="auto" w:fill="FFFFFF"/>
          <w:lang w:val="uk-UA"/>
        </w:rPr>
        <w:t xml:space="preserve"> доцент</w:t>
      </w:r>
    </w:p>
    <w:p w14:paraId="5086A789" w14:textId="10BCB048" w:rsidR="008A0DBB" w:rsidRPr="0097082D" w:rsidRDefault="008A0DBB" w:rsidP="0097082D">
      <w:pPr>
        <w:pStyle w:val="22"/>
        <w:spacing w:line="360" w:lineRule="auto"/>
        <w:ind w:firstLine="709"/>
        <w:jc w:val="right"/>
        <w:rPr>
          <w:b/>
          <w:color w:val="0D0D0D"/>
          <w:sz w:val="28"/>
          <w:szCs w:val="28"/>
          <w:shd w:val="clear" w:color="auto" w:fill="FFFFFF"/>
          <w:lang w:val="uk-UA"/>
        </w:rPr>
      </w:pPr>
      <w:r w:rsidRPr="0097082D">
        <w:rPr>
          <w:b/>
          <w:color w:val="0D0D0D"/>
          <w:sz w:val="28"/>
          <w:szCs w:val="28"/>
          <w:shd w:val="clear" w:color="auto" w:fill="FFFFFF"/>
          <w:lang w:val="uk-UA"/>
        </w:rPr>
        <w:t>Уманський національний університет садівництва</w:t>
      </w:r>
      <w:r w:rsidR="0097082D" w:rsidRPr="0097082D">
        <w:rPr>
          <w:b/>
          <w:color w:val="0D0D0D"/>
          <w:sz w:val="28"/>
          <w:szCs w:val="28"/>
          <w:shd w:val="clear" w:color="auto" w:fill="FFFFFF"/>
          <w:lang w:val="uk-UA"/>
        </w:rPr>
        <w:t>, м. Умань</w:t>
      </w:r>
    </w:p>
    <w:p w14:paraId="792AD37B" w14:textId="195496A3" w:rsidR="0097082D" w:rsidRPr="0097082D" w:rsidRDefault="0097082D" w:rsidP="0097082D">
      <w:pPr>
        <w:pStyle w:val="22"/>
        <w:spacing w:line="360" w:lineRule="auto"/>
        <w:ind w:firstLine="709"/>
        <w:jc w:val="right"/>
        <w:rPr>
          <w:b/>
          <w:color w:val="0D0D0D"/>
          <w:sz w:val="28"/>
          <w:szCs w:val="28"/>
          <w:shd w:val="clear" w:color="auto" w:fill="FFFFFF"/>
          <w:lang w:val="uk-UA"/>
        </w:rPr>
      </w:pPr>
      <w:r w:rsidRPr="0097082D">
        <w:rPr>
          <w:sz w:val="28"/>
          <w:szCs w:val="28"/>
        </w:rPr>
        <w:t>ORCID:</w:t>
      </w:r>
      <w:r w:rsidRPr="0097082D">
        <w:rPr>
          <w:sz w:val="28"/>
          <w:szCs w:val="28"/>
          <w:lang w:val="uk-UA"/>
        </w:rPr>
        <w:t xml:space="preserve"> </w:t>
      </w:r>
      <w:r w:rsidRPr="0097082D">
        <w:rPr>
          <w:sz w:val="28"/>
          <w:szCs w:val="28"/>
        </w:rPr>
        <w:t>0000-0001-8714-9171</w:t>
      </w:r>
    </w:p>
    <w:p w14:paraId="07EE6519" w14:textId="77777777" w:rsidR="0097082D" w:rsidRDefault="0097082D" w:rsidP="00F02787">
      <w:pPr>
        <w:pStyle w:val="22"/>
        <w:spacing w:line="360" w:lineRule="auto"/>
        <w:ind w:firstLine="709"/>
        <w:jc w:val="center"/>
        <w:rPr>
          <w:b/>
          <w:color w:val="0D0D0D"/>
          <w:sz w:val="28"/>
          <w:szCs w:val="28"/>
          <w:shd w:val="clear" w:color="auto" w:fill="FFFFFF"/>
          <w:lang w:val="uk-UA"/>
        </w:rPr>
      </w:pPr>
    </w:p>
    <w:p w14:paraId="58D61B98" w14:textId="66F96040" w:rsidR="008A0DBB" w:rsidRPr="008A0DBB" w:rsidRDefault="00F02787" w:rsidP="00F02787">
      <w:pPr>
        <w:pStyle w:val="22"/>
        <w:spacing w:line="360" w:lineRule="auto"/>
        <w:ind w:firstLine="709"/>
        <w:jc w:val="center"/>
        <w:rPr>
          <w:b/>
          <w:color w:val="0D0D0D"/>
          <w:sz w:val="28"/>
          <w:szCs w:val="28"/>
          <w:shd w:val="clear" w:color="auto" w:fill="FFFFFF"/>
          <w:lang w:val="uk-UA"/>
        </w:rPr>
      </w:pPr>
      <w:r w:rsidRPr="00F02787">
        <w:rPr>
          <w:b/>
          <w:color w:val="0D0D0D"/>
          <w:sz w:val="28"/>
          <w:szCs w:val="28"/>
          <w:shd w:val="clear" w:color="auto" w:fill="FFFFFF"/>
          <w:lang w:val="uk-UA"/>
        </w:rPr>
        <w:t>СИСТЕМА ВНУТРІШНЬОГО КОНТРОЛЮ ПІДПРИЄМСТВА: СТРУКТУРА, КОМПОНЕНТИ ТА НОРМАТИВНА БАЗА</w:t>
      </w:r>
    </w:p>
    <w:p w14:paraId="7869A3BD" w14:textId="77777777" w:rsidR="0097082D" w:rsidRDefault="0097082D" w:rsidP="00F02787">
      <w:pPr>
        <w:pStyle w:val="22"/>
        <w:spacing w:line="360" w:lineRule="auto"/>
        <w:ind w:firstLine="709"/>
        <w:jc w:val="both"/>
        <w:rPr>
          <w:color w:val="auto"/>
          <w:sz w:val="28"/>
          <w:szCs w:val="28"/>
          <w:lang w:val="uk-UA"/>
        </w:rPr>
      </w:pPr>
    </w:p>
    <w:p w14:paraId="14680334" w14:textId="5FA92E7F" w:rsidR="009D4C59" w:rsidRPr="008A0DBB" w:rsidRDefault="009D4C59" w:rsidP="00F02787">
      <w:pPr>
        <w:pStyle w:val="22"/>
        <w:spacing w:line="360" w:lineRule="auto"/>
        <w:ind w:firstLine="709"/>
        <w:jc w:val="both"/>
        <w:rPr>
          <w:color w:val="auto"/>
          <w:sz w:val="28"/>
          <w:szCs w:val="28"/>
          <w:lang w:val="uk-UA"/>
        </w:rPr>
      </w:pPr>
      <w:r w:rsidRPr="008A0DBB">
        <w:rPr>
          <w:color w:val="auto"/>
          <w:sz w:val="28"/>
          <w:szCs w:val="28"/>
          <w:lang w:val="uk-UA"/>
        </w:rPr>
        <w:t xml:space="preserve">Внутрішній контроль є </w:t>
      </w:r>
      <w:r w:rsidR="00ED0A49" w:rsidRPr="008A0DBB">
        <w:rPr>
          <w:color w:val="auto"/>
          <w:sz w:val="28"/>
          <w:szCs w:val="28"/>
          <w:lang w:val="uk-UA"/>
        </w:rPr>
        <w:t>невід’ємною</w:t>
      </w:r>
      <w:r w:rsidRPr="008A0DBB">
        <w:rPr>
          <w:color w:val="auto"/>
          <w:sz w:val="28"/>
          <w:szCs w:val="28"/>
          <w:lang w:val="uk-UA"/>
        </w:rPr>
        <w:t xml:space="preserve"> частиною будь-якої системи, що складається з процедур і політик конкретного підприємства чи організації. Впроваджуючи систему внутрішнього контролю, суб’єкт господарювання може захистити свої активи від фізичного пошкодження та шахрайства з боку своїх співробітників. Вона також забезпечує точність інформації та запобігає як навмисним, так і ненавмисним помилкам. Таким чином, внутрішній контроль має значний вплив на інформаційну систему бухгалтерського обліку підприємства. Основна роль внутрішнього контролю полягає у захисті активів від неправомірного використання, забезпеченні точності ділової інформації та дотриманні законів і нормативних актів.</w:t>
      </w:r>
    </w:p>
    <w:p w14:paraId="754F9FDA" w14:textId="258E662A" w:rsidR="008A0DBB" w:rsidRDefault="008A0DBB" w:rsidP="00F02787">
      <w:pPr>
        <w:pStyle w:val="22"/>
        <w:shd w:val="clear" w:color="auto" w:fill="auto"/>
        <w:spacing w:line="360" w:lineRule="auto"/>
        <w:ind w:firstLine="709"/>
        <w:jc w:val="both"/>
        <w:rPr>
          <w:color w:val="auto"/>
          <w:sz w:val="28"/>
          <w:szCs w:val="28"/>
          <w:lang w:val="uk-UA"/>
        </w:rPr>
      </w:pPr>
      <w:r w:rsidRPr="008A0DBB">
        <w:rPr>
          <w:color w:val="auto"/>
          <w:sz w:val="28"/>
          <w:szCs w:val="28"/>
          <w:lang w:val="uk-UA"/>
        </w:rPr>
        <w:t xml:space="preserve">Система внутрішнього контролю є фундаментальним елементом управління підприємством, оскільки вона спрямована на забезпечення безпеки активів й інформації, перевірку достовірності даних і дотримання встановлених правил. Цей аспект діяльності тісно </w:t>
      </w:r>
      <w:r w:rsidR="00ED0A49" w:rsidRPr="008A0DBB">
        <w:rPr>
          <w:color w:val="auto"/>
          <w:sz w:val="28"/>
          <w:szCs w:val="28"/>
          <w:lang w:val="uk-UA"/>
        </w:rPr>
        <w:t>пов’язаний</w:t>
      </w:r>
      <w:r w:rsidRPr="008A0DBB">
        <w:rPr>
          <w:color w:val="auto"/>
          <w:sz w:val="28"/>
          <w:szCs w:val="28"/>
          <w:lang w:val="uk-UA"/>
        </w:rPr>
        <w:t xml:space="preserve"> з управлінням, виробництвом </w:t>
      </w:r>
      <w:r w:rsidR="00ED0A49">
        <w:rPr>
          <w:color w:val="auto"/>
          <w:sz w:val="28"/>
          <w:szCs w:val="28"/>
          <w:lang w:val="uk-UA"/>
        </w:rPr>
        <w:t>і</w:t>
      </w:r>
      <w:r w:rsidRPr="008A0DBB">
        <w:rPr>
          <w:color w:val="auto"/>
          <w:sz w:val="28"/>
          <w:szCs w:val="28"/>
          <w:lang w:val="uk-UA"/>
        </w:rPr>
        <w:t xml:space="preserve"> контролем за дотриманням законодавства. Крім того, внутрішній контроль забезпечує достовірність фінансової звітності, ефективність діяльності та відповідність усіх операцій чинному законодавству. Він також слугує для захисту активів від несанкціонованого доступу, використання або розголошення, допомагаючи підтримувати впевненість у стабільності та безпеці бізнесу.</w:t>
      </w:r>
    </w:p>
    <w:p w14:paraId="0AB476B8" w14:textId="77777777" w:rsidR="00B141DC" w:rsidRPr="008A0DBB" w:rsidRDefault="00B141DC" w:rsidP="00F02787">
      <w:pPr>
        <w:pStyle w:val="22"/>
        <w:shd w:val="clear" w:color="auto" w:fill="auto"/>
        <w:spacing w:line="360" w:lineRule="auto"/>
        <w:ind w:firstLine="709"/>
        <w:jc w:val="both"/>
        <w:rPr>
          <w:color w:val="auto"/>
          <w:sz w:val="28"/>
          <w:szCs w:val="28"/>
          <w:lang w:val="uk-UA"/>
        </w:rPr>
      </w:pPr>
      <w:r w:rsidRPr="008A0DBB">
        <w:rPr>
          <w:color w:val="auto"/>
          <w:sz w:val="28"/>
          <w:szCs w:val="28"/>
          <w:lang w:val="uk-UA"/>
        </w:rPr>
        <w:t xml:space="preserve">В Україні система внутрішнього аудиту регулюється Міжнародними стандартами аудиту (МСА), які прийняті в якості національних стандартів. Зокрема, МСА 315 «Ідентифікація та оцінка ризиків суттєвих викривлень» є </w:t>
      </w:r>
      <w:r w:rsidRPr="008A0DBB">
        <w:rPr>
          <w:color w:val="auto"/>
          <w:sz w:val="28"/>
          <w:szCs w:val="28"/>
          <w:lang w:val="uk-UA"/>
        </w:rPr>
        <w:lastRenderedPageBreak/>
        <w:t>важливим, оскільки він розглядає ідентифікацію та оцінку ризиків суттєвих викривлень через розуміння суб'єкта господарювання та його середовища.</w:t>
      </w:r>
    </w:p>
    <w:p w14:paraId="483B2285" w14:textId="6F2748FE" w:rsidR="00B141DC" w:rsidRPr="008A0DBB" w:rsidRDefault="00B141DC" w:rsidP="00F02787">
      <w:pPr>
        <w:pStyle w:val="22"/>
        <w:shd w:val="clear" w:color="auto" w:fill="auto"/>
        <w:spacing w:line="360" w:lineRule="auto"/>
        <w:ind w:firstLine="709"/>
        <w:jc w:val="both"/>
        <w:rPr>
          <w:color w:val="auto"/>
          <w:sz w:val="28"/>
          <w:szCs w:val="28"/>
        </w:rPr>
      </w:pPr>
      <w:r w:rsidRPr="008A0DBB">
        <w:rPr>
          <w:color w:val="auto"/>
          <w:sz w:val="28"/>
          <w:szCs w:val="28"/>
          <w:lang w:val="uk-UA"/>
        </w:rPr>
        <w:t xml:space="preserve">Згідно з стандартом, аудитори повинні розглянути, чи існують елементи системи внутрішнього контролю або специфічні особливості для забезпечення достовірної бухгалтерської звітності та збереження активів. Крім того, Закон України «Про бухгалтерський облік та фінансову звітність в Україні» встановлює вимоги до організації та здійснення внутрішнього контролю на підприємствах. Цей закон визначає такі принципи, як розподіл </w:t>
      </w:r>
      <w:r w:rsidR="00ED0A49" w:rsidRPr="008A0DBB">
        <w:rPr>
          <w:color w:val="auto"/>
          <w:sz w:val="28"/>
          <w:szCs w:val="28"/>
          <w:lang w:val="uk-UA"/>
        </w:rPr>
        <w:t>обов’язків</w:t>
      </w:r>
      <w:r w:rsidRPr="008A0DBB">
        <w:rPr>
          <w:color w:val="auto"/>
          <w:sz w:val="28"/>
          <w:szCs w:val="28"/>
          <w:lang w:val="uk-UA"/>
        </w:rPr>
        <w:t xml:space="preserve">, систематичний контроль, забезпечення достовірності інформації та зберігання документів, які використовуються для гарантування достовірності фінансової звітності та захисту корпоративних активів. Ці положення сприяють підвищенню ефективності та підзвітності в управлінні фінансами і дозволяють компаніям відповідати </w:t>
      </w:r>
      <w:r w:rsidRPr="008A0DBB">
        <w:rPr>
          <w:color w:val="auto"/>
          <w:sz w:val="28"/>
          <w:szCs w:val="28"/>
        </w:rPr>
        <w:t>вимогам міжнародних стандартів і правил аудиту.</w:t>
      </w:r>
    </w:p>
    <w:p w14:paraId="1FA83291" w14:textId="506FD080" w:rsidR="006B3CD7" w:rsidRPr="008A0DBB" w:rsidRDefault="006B3CD7" w:rsidP="00F02787">
      <w:pPr>
        <w:pStyle w:val="22"/>
        <w:spacing w:line="360" w:lineRule="auto"/>
        <w:ind w:firstLine="709"/>
        <w:jc w:val="both"/>
        <w:rPr>
          <w:color w:val="auto"/>
          <w:sz w:val="28"/>
          <w:szCs w:val="28"/>
        </w:rPr>
      </w:pPr>
      <w:r w:rsidRPr="008A0DBB">
        <w:rPr>
          <w:color w:val="auto"/>
          <w:sz w:val="28"/>
          <w:szCs w:val="28"/>
        </w:rPr>
        <w:t xml:space="preserve">Ефективність системи контролю залежить від постійної уваги до певних аспектів і характеристик, які забезпечують надійність фінансової інформації та захист активів підприємства. Ключовими елементами внутрішнього контролю є оцінка ризиків, контрольні заходи, інформаційна система та моніторинг. Ці елементи покликані забезпечити надійність фінансової звітності, ефективне управління та захист активів і відіграють важливу роль у діяльності будь-кого із </w:t>
      </w:r>
      <w:r w:rsidR="00ED0A49" w:rsidRPr="008A0DBB">
        <w:rPr>
          <w:color w:val="auto"/>
          <w:sz w:val="28"/>
          <w:szCs w:val="28"/>
        </w:rPr>
        <w:t>суб’єктів</w:t>
      </w:r>
      <w:r w:rsidRPr="008A0DBB">
        <w:rPr>
          <w:color w:val="auto"/>
          <w:sz w:val="28"/>
          <w:szCs w:val="28"/>
        </w:rPr>
        <w:t xml:space="preserve"> господарювання.</w:t>
      </w:r>
    </w:p>
    <w:p w14:paraId="12A8ADE2" w14:textId="17F211D4" w:rsidR="00595D9C" w:rsidRPr="008A0DBB" w:rsidRDefault="00595D9C" w:rsidP="00F02787">
      <w:pPr>
        <w:pStyle w:val="22"/>
        <w:spacing w:line="360" w:lineRule="auto"/>
        <w:ind w:firstLine="709"/>
        <w:jc w:val="both"/>
        <w:rPr>
          <w:color w:val="auto"/>
          <w:sz w:val="28"/>
          <w:szCs w:val="28"/>
        </w:rPr>
      </w:pPr>
      <w:r w:rsidRPr="008A0DBB">
        <w:rPr>
          <w:color w:val="auto"/>
          <w:sz w:val="28"/>
          <w:szCs w:val="28"/>
        </w:rPr>
        <w:t xml:space="preserve">Оцінка ризиків фінансової звітності передбачає виявлення, аналіз та управління потенційними загрозами, які можуть виникнути в процесі підготовки фінансової звітності </w:t>
      </w:r>
      <w:r w:rsidR="00ED0A49" w:rsidRPr="008A0DBB">
        <w:rPr>
          <w:color w:val="auto"/>
          <w:sz w:val="28"/>
          <w:szCs w:val="28"/>
        </w:rPr>
        <w:t>суб’єкта</w:t>
      </w:r>
      <w:r w:rsidRPr="008A0DBB">
        <w:rPr>
          <w:color w:val="auto"/>
          <w:sz w:val="28"/>
          <w:szCs w:val="28"/>
        </w:rPr>
        <w:t xml:space="preserve"> господарювання. Вона передбачає виявлення можливих ризиків, їх аналіз з точки зору ймовірності та впливу, а також вжиття заходів для зменшення або управління цими ризиками відповідно до загальноприйнятих принципів бухгалтерського обліку.</w:t>
      </w:r>
    </w:p>
    <w:p w14:paraId="6C237C55" w14:textId="77777777" w:rsidR="006B3CD7" w:rsidRPr="008A0DBB" w:rsidRDefault="00595D9C" w:rsidP="00F02787">
      <w:pPr>
        <w:pStyle w:val="22"/>
        <w:shd w:val="clear" w:color="auto" w:fill="auto"/>
        <w:spacing w:line="360" w:lineRule="auto"/>
        <w:ind w:firstLine="709"/>
        <w:jc w:val="both"/>
        <w:rPr>
          <w:color w:val="auto"/>
          <w:sz w:val="28"/>
          <w:szCs w:val="28"/>
          <w:lang w:val="uk-UA"/>
        </w:rPr>
      </w:pPr>
      <w:r w:rsidRPr="008A0DBB">
        <w:rPr>
          <w:color w:val="auto"/>
          <w:sz w:val="28"/>
          <w:szCs w:val="28"/>
        </w:rPr>
        <w:t xml:space="preserve">Фактори, що впливають на оцінку ризиків системи внутрішнього контролю, включають зміни в операційному середовищі, зміни в структурі або персоналі, розвиток інформаційних систем, зростання організації та впровадження нових технологій, розширення діяльності та розвиток нових </w:t>
      </w:r>
      <w:r w:rsidRPr="008A0DBB">
        <w:rPr>
          <w:color w:val="auto"/>
          <w:sz w:val="28"/>
          <w:szCs w:val="28"/>
        </w:rPr>
        <w:lastRenderedPageBreak/>
        <w:t>галузей, а також випуск нових стандартів бухгалтерського обліку.</w:t>
      </w:r>
    </w:p>
    <w:p w14:paraId="2865C2CA" w14:textId="5C865E31" w:rsidR="006B3CD7" w:rsidRPr="008A0DBB" w:rsidRDefault="00595D9C" w:rsidP="00F02787">
      <w:pPr>
        <w:pStyle w:val="22"/>
        <w:shd w:val="clear" w:color="auto" w:fill="auto"/>
        <w:spacing w:line="360" w:lineRule="auto"/>
        <w:ind w:firstLine="709"/>
        <w:jc w:val="both"/>
        <w:rPr>
          <w:color w:val="auto"/>
          <w:sz w:val="28"/>
          <w:szCs w:val="28"/>
          <w:lang w:val="uk-UA"/>
        </w:rPr>
      </w:pPr>
      <w:r w:rsidRPr="008A0DBB">
        <w:rPr>
          <w:color w:val="auto"/>
          <w:sz w:val="28"/>
          <w:szCs w:val="28"/>
        </w:rPr>
        <w:t xml:space="preserve">Процедури контролю встановлюються для стандартизації робочих процесів з метою досягнення корпоративних цілей, а також для виявлення або запобігання порушенням і помилкам. Контрольна діяльність включає політику та процедури, що стосуються аналізу ефективності, обробки інформації, фізичного контролю та моніторингу активів, а також відповідної документації та записів, розподілу </w:t>
      </w:r>
      <w:r w:rsidR="00ED0A49" w:rsidRPr="008A0DBB">
        <w:rPr>
          <w:color w:val="auto"/>
          <w:sz w:val="28"/>
          <w:szCs w:val="28"/>
        </w:rPr>
        <w:t>обов’язків</w:t>
      </w:r>
      <w:r w:rsidRPr="008A0DBB">
        <w:rPr>
          <w:color w:val="auto"/>
          <w:sz w:val="28"/>
          <w:szCs w:val="28"/>
        </w:rPr>
        <w:t>, санкціонування операцій та виконання дій, а також розробку нової політики для запобігання ризикам для бізнесу.</w:t>
      </w:r>
    </w:p>
    <w:p w14:paraId="62EE873D" w14:textId="1DC262FB" w:rsidR="008A0DBB" w:rsidRPr="008A0DBB" w:rsidRDefault="008A0DBB" w:rsidP="00F02787">
      <w:pPr>
        <w:pStyle w:val="22"/>
        <w:shd w:val="clear" w:color="auto" w:fill="auto"/>
        <w:spacing w:line="360" w:lineRule="auto"/>
        <w:ind w:firstLine="709"/>
        <w:jc w:val="both"/>
        <w:rPr>
          <w:color w:val="auto"/>
          <w:sz w:val="28"/>
          <w:szCs w:val="28"/>
          <w:lang w:val="uk-UA"/>
        </w:rPr>
      </w:pPr>
      <w:r w:rsidRPr="008A0DBB">
        <w:rPr>
          <w:color w:val="auto"/>
          <w:sz w:val="28"/>
          <w:szCs w:val="28"/>
          <w:lang w:val="uk-UA"/>
        </w:rPr>
        <w:t xml:space="preserve">Системи бухгалтерського обліку та фінансової звітності визначаються власними процедурами, які включають реєстрацію, управління та звітність за операціями. Якість цих систем впливає на здатність керівництва приймати обґрунтовані рішення та контролювати діяльність організації. Крім того, ефективна комунікація має важливе значення для забезпечення розуміння персоналом ролі та </w:t>
      </w:r>
      <w:r w:rsidR="00ED0A49" w:rsidRPr="008A0DBB">
        <w:rPr>
          <w:color w:val="auto"/>
          <w:sz w:val="28"/>
          <w:szCs w:val="28"/>
          <w:lang w:val="uk-UA"/>
        </w:rPr>
        <w:t>обов’язків</w:t>
      </w:r>
      <w:r w:rsidRPr="008A0DBB">
        <w:rPr>
          <w:color w:val="auto"/>
          <w:sz w:val="28"/>
          <w:szCs w:val="28"/>
          <w:lang w:val="uk-UA"/>
        </w:rPr>
        <w:t xml:space="preserve"> внутрішнього контролю фінансової звітності, а також для своєчасного інформування про відхилення від стандартів. Фактори, що впливають на ці аспекти, включають ідентифікацію подій, своєчасну передачу інформації та належну реєстрацію подій.</w:t>
      </w:r>
    </w:p>
    <w:p w14:paraId="73C7106A" w14:textId="77777777" w:rsidR="00BD5AA8" w:rsidRPr="008A0DBB" w:rsidRDefault="00BD5AA8" w:rsidP="00F02787">
      <w:pPr>
        <w:pStyle w:val="22"/>
        <w:shd w:val="clear" w:color="auto" w:fill="auto"/>
        <w:spacing w:line="360" w:lineRule="auto"/>
        <w:ind w:firstLine="709"/>
        <w:jc w:val="both"/>
        <w:rPr>
          <w:color w:val="auto"/>
          <w:sz w:val="28"/>
          <w:szCs w:val="28"/>
          <w:lang w:val="uk-UA"/>
        </w:rPr>
      </w:pPr>
      <w:r w:rsidRPr="008A0DBB">
        <w:rPr>
          <w:color w:val="auto"/>
          <w:sz w:val="28"/>
          <w:szCs w:val="28"/>
          <w:lang w:val="uk-UA"/>
        </w:rPr>
        <w:t>Моніторинг є процесом оцінки ефективності системи внутрішнього контролю, створеної для досягнення поставлених цілей, та перевірки її відповідності поточним обставинам. Ефективна система моніторингу допомагає уникнути потенційних проблем. Структура внутрішнього контролю спрямована на забезпечення ефективності, результативності та контролю над активами та іншими важливими елементами бізнесу. Фактори, які сприяють належному моніторингу та контролю системи внутрішнього контролю, включають регулярні аудиторські перевірки, раптові перевірки та зміни в кадровому складі.</w:t>
      </w:r>
    </w:p>
    <w:p w14:paraId="36CDA9DF" w14:textId="77777777" w:rsidR="006B3CD7" w:rsidRPr="008A0DBB" w:rsidRDefault="006B3CD7" w:rsidP="00F02787">
      <w:pPr>
        <w:pStyle w:val="22"/>
        <w:spacing w:line="360" w:lineRule="auto"/>
        <w:ind w:firstLine="709"/>
        <w:jc w:val="both"/>
        <w:rPr>
          <w:color w:val="auto"/>
          <w:sz w:val="28"/>
          <w:szCs w:val="28"/>
          <w:lang w:val="uk-UA"/>
        </w:rPr>
      </w:pPr>
      <w:r w:rsidRPr="008A0DBB">
        <w:rPr>
          <w:color w:val="auto"/>
          <w:sz w:val="28"/>
          <w:szCs w:val="28"/>
          <w:lang w:val="uk-UA"/>
        </w:rPr>
        <w:t xml:space="preserve">Отже, внутрішній контроль є ключовим елементом в управлінні підприємством, спрямованим на захист активів, гарантування достовірності фінансової інформації та дотримання встановлених правил. Контрольна діяльність складається з набору процедур і політик, призначених для аналізу результатів діяльності, обробки інформації та моніторингу активів з метою </w:t>
      </w:r>
      <w:r w:rsidRPr="008A0DBB">
        <w:rPr>
          <w:color w:val="auto"/>
          <w:sz w:val="28"/>
          <w:szCs w:val="28"/>
          <w:lang w:val="uk-UA"/>
        </w:rPr>
        <w:lastRenderedPageBreak/>
        <w:t>виявлення та запобігання помилкам і порушенням.</w:t>
      </w:r>
    </w:p>
    <w:sectPr w:rsidR="006B3CD7" w:rsidRPr="008A0DBB" w:rsidSect="00661CF7">
      <w:pgSz w:w="11900" w:h="16840"/>
      <w:pgMar w:top="1134" w:right="1134" w:bottom="1134" w:left="1134" w:header="0" w:footer="6" w:gutter="0"/>
      <w:pgNumType w:start="12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9CEC" w14:textId="77777777" w:rsidR="008248A5" w:rsidRDefault="008248A5">
      <w:r>
        <w:separator/>
      </w:r>
    </w:p>
  </w:endnote>
  <w:endnote w:type="continuationSeparator" w:id="0">
    <w:p w14:paraId="41429150" w14:textId="77777777" w:rsidR="008248A5" w:rsidRDefault="0082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0D50" w14:textId="77777777" w:rsidR="008248A5" w:rsidRDefault="008248A5"/>
  </w:footnote>
  <w:footnote w:type="continuationSeparator" w:id="0">
    <w:p w14:paraId="0317A3C6" w14:textId="77777777" w:rsidR="008248A5" w:rsidRDefault="008248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1E0"/>
    <w:multiLevelType w:val="multilevel"/>
    <w:tmpl w:val="9B6283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B740C"/>
    <w:multiLevelType w:val="multilevel"/>
    <w:tmpl w:val="A5089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8550D"/>
    <w:multiLevelType w:val="multilevel"/>
    <w:tmpl w:val="59A0AB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82220D"/>
    <w:multiLevelType w:val="multilevel"/>
    <w:tmpl w:val="0CF20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B86A92"/>
    <w:multiLevelType w:val="multilevel"/>
    <w:tmpl w:val="4AF2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31101"/>
    <w:multiLevelType w:val="multilevel"/>
    <w:tmpl w:val="2E26E0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7D48DE"/>
    <w:multiLevelType w:val="multilevel"/>
    <w:tmpl w:val="4846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A5FC5"/>
    <w:multiLevelType w:val="multilevel"/>
    <w:tmpl w:val="9D96F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081332"/>
    <w:multiLevelType w:val="multilevel"/>
    <w:tmpl w:val="2E3AC1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8F41D2"/>
    <w:multiLevelType w:val="multilevel"/>
    <w:tmpl w:val="C9FEBB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4333C8"/>
    <w:multiLevelType w:val="multilevel"/>
    <w:tmpl w:val="8138C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FE2C5B"/>
    <w:multiLevelType w:val="multilevel"/>
    <w:tmpl w:val="A530B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B42A54"/>
    <w:multiLevelType w:val="multilevel"/>
    <w:tmpl w:val="14DECF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8B65FE"/>
    <w:multiLevelType w:val="multilevel"/>
    <w:tmpl w:val="FD369F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252F95"/>
    <w:multiLevelType w:val="multilevel"/>
    <w:tmpl w:val="4592497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CF291B"/>
    <w:multiLevelType w:val="multilevel"/>
    <w:tmpl w:val="4B4C0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0"/>
  </w:num>
  <w:num w:numId="4">
    <w:abstractNumId w:val="15"/>
  </w:num>
  <w:num w:numId="5">
    <w:abstractNumId w:val="9"/>
  </w:num>
  <w:num w:numId="6">
    <w:abstractNumId w:val="8"/>
  </w:num>
  <w:num w:numId="7">
    <w:abstractNumId w:val="3"/>
  </w:num>
  <w:num w:numId="8">
    <w:abstractNumId w:val="13"/>
  </w:num>
  <w:num w:numId="9">
    <w:abstractNumId w:val="7"/>
  </w:num>
  <w:num w:numId="10">
    <w:abstractNumId w:val="2"/>
  </w:num>
  <w:num w:numId="11">
    <w:abstractNumId w:val="5"/>
  </w:num>
  <w:num w:numId="12">
    <w:abstractNumId w:val="12"/>
  </w:num>
  <w:num w:numId="13">
    <w:abstractNumId w:val="11"/>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47"/>
    <w:rsid w:val="0002227F"/>
    <w:rsid w:val="000D3EA4"/>
    <w:rsid w:val="000E3B47"/>
    <w:rsid w:val="001B377E"/>
    <w:rsid w:val="0024139C"/>
    <w:rsid w:val="004A4439"/>
    <w:rsid w:val="0053537C"/>
    <w:rsid w:val="00557D07"/>
    <w:rsid w:val="00595D9C"/>
    <w:rsid w:val="00661CF7"/>
    <w:rsid w:val="006B3CD7"/>
    <w:rsid w:val="0082054B"/>
    <w:rsid w:val="008248A5"/>
    <w:rsid w:val="008A0DBB"/>
    <w:rsid w:val="008E2877"/>
    <w:rsid w:val="0097082D"/>
    <w:rsid w:val="009D4C59"/>
    <w:rsid w:val="00A87DD4"/>
    <w:rsid w:val="00B141DC"/>
    <w:rsid w:val="00BD5AA8"/>
    <w:rsid w:val="00C15F4B"/>
    <w:rsid w:val="00C348AA"/>
    <w:rsid w:val="00CE3A2B"/>
    <w:rsid w:val="00ED0A49"/>
    <w:rsid w:val="00F02787"/>
    <w:rsid w:val="00FF24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99B29"/>
  <w15:docId w15:val="{985648EC-2370-43AD-A695-DA3BD5CB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rPr>
      <w:rFonts w:ascii="Arial" w:eastAsia="Arial" w:hAnsi="Arial" w:cs="Arial"/>
      <w:b/>
      <w:bCs/>
      <w:i w:val="0"/>
      <w:iCs w:val="0"/>
      <w:smallCaps w:val="0"/>
      <w:strike w:val="0"/>
      <w:spacing w:val="0"/>
      <w:u w:val="none"/>
    </w:rPr>
  </w:style>
  <w:style w:type="character" w:customStyle="1" w:styleId="5Exact">
    <w:name w:val="Основной текст (5) Exact"/>
    <w:basedOn w:val="a0"/>
    <w:link w:val="5"/>
    <w:rPr>
      <w:rFonts w:ascii="Segoe UI" w:eastAsia="Segoe UI" w:hAnsi="Segoe UI" w:cs="Segoe UI"/>
      <w:b w:val="0"/>
      <w:bCs w:val="0"/>
      <w:i w:val="0"/>
      <w:iCs w:val="0"/>
      <w:smallCaps w:val="0"/>
      <w:strike w:val="0"/>
      <w:spacing w:val="40"/>
      <w:w w:val="100"/>
      <w:sz w:val="17"/>
      <w:szCs w:val="17"/>
      <w:u w:val="none"/>
    </w:rPr>
  </w:style>
  <w:style w:type="character" w:customStyle="1" w:styleId="5Exact0">
    <w:name w:val="Основной текст (5) Exact"/>
    <w:basedOn w:val="5Exact"/>
    <w:rPr>
      <w:rFonts w:ascii="Segoe UI" w:eastAsia="Segoe UI" w:hAnsi="Segoe UI" w:cs="Segoe UI"/>
      <w:b w:val="0"/>
      <w:bCs w:val="0"/>
      <w:i w:val="0"/>
      <w:iCs w:val="0"/>
      <w:smallCaps w:val="0"/>
      <w:strike w:val="0"/>
      <w:color w:val="033969"/>
      <w:spacing w:val="40"/>
      <w:w w:val="100"/>
      <w:position w:val="0"/>
      <w:sz w:val="17"/>
      <w:szCs w:val="17"/>
      <w:u w:val="none"/>
      <w:lang w:val="uk" w:eastAsia="en-US" w:bidi="en-US"/>
    </w:rPr>
  </w:style>
  <w:style w:type="character" w:customStyle="1" w:styleId="3Exact">
    <w:name w:val="Основной текст (3) Exact"/>
    <w:basedOn w:val="a0"/>
    <w:rPr>
      <w:rFonts w:ascii="Arial" w:eastAsia="Arial" w:hAnsi="Arial" w:cs="Arial"/>
      <w:b w:val="0"/>
      <w:bCs w:val="0"/>
      <w:i w:val="0"/>
      <w:iCs w:val="0"/>
      <w:smallCaps w:val="0"/>
      <w:strike w:val="0"/>
      <w:sz w:val="12"/>
      <w:szCs w:val="12"/>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12"/>
      <w:szCs w:val="12"/>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563C1"/>
      <w:spacing w:val="0"/>
      <w:w w:val="100"/>
      <w:position w:val="0"/>
      <w:sz w:val="20"/>
      <w:szCs w:val="20"/>
      <w:u w:val="single"/>
      <w:lang w:val="uk" w:eastAsia="en-US" w:bidi="en-US"/>
    </w:rPr>
  </w:style>
  <w:style w:type="character" w:customStyle="1" w:styleId="a6">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 w:eastAsia="en-US" w:bidi="en-US"/>
    </w:rPr>
  </w:style>
  <w:style w:type="character" w:customStyle="1" w:styleId="2pt">
    <w:name w:val="Колонтитул + Интервал 2 pt"/>
    <w:basedOn w:val="a3"/>
    <w:rPr>
      <w:rFonts w:ascii="Times New Roman" w:eastAsia="Times New Roman" w:hAnsi="Times New Roman" w:cs="Times New Roman"/>
      <w:b w:val="0"/>
      <w:bCs w:val="0"/>
      <w:i w:val="0"/>
      <w:iCs w:val="0"/>
      <w:smallCaps w:val="0"/>
      <w:strike w:val="0"/>
      <w:color w:val="7F7F7F"/>
      <w:spacing w:val="50"/>
      <w:w w:val="100"/>
      <w:position w:val="0"/>
      <w:sz w:val="20"/>
      <w:szCs w:val="20"/>
      <w:u w:val="none"/>
      <w:lang w:val="uk" w:eastAsia="en-US" w:bidi="en-US"/>
    </w:rPr>
  </w:style>
  <w:style w:type="character" w:customStyle="1" w:styleId="4">
    <w:name w:val="Основной текст (4)_"/>
    <w:basedOn w:val="a0"/>
    <w:link w:val="40"/>
    <w:rPr>
      <w:rFonts w:ascii="Arial" w:eastAsia="Arial" w:hAnsi="Arial" w:cs="Arial"/>
      <w:b/>
      <w:bCs/>
      <w:i w:val="0"/>
      <w:iCs w:val="0"/>
      <w:smallCaps w:val="0"/>
      <w:strike w:val="0"/>
      <w:spacing w:val="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9"/>
      <w:szCs w:val="19"/>
      <w:u w:val="none"/>
    </w:rPr>
  </w:style>
  <w:style w:type="character" w:customStyle="1" w:styleId="61">
    <w:name w:val="Основной текст (6) + Полужирный"/>
    <w:basedOn w:val="6"/>
    <w:rPr>
      <w:rFonts w:ascii="Times New Roman" w:eastAsia="Times New Roman" w:hAnsi="Times New Roman" w:cs="Times New Roman"/>
      <w:b/>
      <w:bCs/>
      <w:i w:val="0"/>
      <w:iCs w:val="0"/>
      <w:smallCaps w:val="0"/>
      <w:strike w:val="0"/>
      <w:color w:val="000000"/>
      <w:spacing w:val="0"/>
      <w:w w:val="100"/>
      <w:position w:val="0"/>
      <w:sz w:val="19"/>
      <w:szCs w:val="19"/>
      <w:u w:val="none"/>
      <w:lang w:val="uk" w:eastAsia="en-US" w:bidi="en-US"/>
    </w:rPr>
  </w:style>
  <w:style w:type="character" w:customStyle="1" w:styleId="62">
    <w:name w:val="Основной текст (6)"/>
    <w:basedOn w:val="6"/>
    <w:rPr>
      <w:rFonts w:ascii="Times New Roman" w:eastAsia="Times New Roman" w:hAnsi="Times New Roman" w:cs="Times New Roman"/>
      <w:b w:val="0"/>
      <w:bCs w:val="0"/>
      <w:i w:val="0"/>
      <w:iCs w:val="0"/>
      <w:smallCaps w:val="0"/>
      <w:strike w:val="0"/>
      <w:color w:val="0563C1"/>
      <w:spacing w:val="0"/>
      <w:w w:val="100"/>
      <w:position w:val="0"/>
      <w:sz w:val="19"/>
      <w:szCs w:val="19"/>
      <w:u w:val="single"/>
      <w:lang w:val="uk"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99"/>
      <w:spacing w:val="0"/>
      <w:w w:val="100"/>
      <w:position w:val="0"/>
      <w:sz w:val="32"/>
      <w:szCs w:val="32"/>
      <w:u w:val="none"/>
      <w:lang w:val="uk" w:eastAsia="en-US" w:bidi="en-US"/>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563C1"/>
      <w:spacing w:val="0"/>
      <w:w w:val="100"/>
      <w:position w:val="0"/>
      <w:sz w:val="24"/>
      <w:szCs w:val="24"/>
      <w:u w:val="single"/>
      <w:lang w:val="uk" w:eastAsia="en-US" w:bidi="en-US"/>
    </w:rPr>
  </w:style>
  <w:style w:type="character" w:customStyle="1" w:styleId="24">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uk" w:eastAsia="en-US" w:bidi="en-US"/>
    </w:rPr>
  </w:style>
  <w:style w:type="character" w:customStyle="1" w:styleId="25">
    <w:name w:val="Заголовок №2"/>
    <w:basedOn w:val="2"/>
    <w:rPr>
      <w:rFonts w:ascii="Times New Roman" w:eastAsia="Times New Roman" w:hAnsi="Times New Roman" w:cs="Times New Roman"/>
      <w:b/>
      <w:bCs/>
      <w:i w:val="0"/>
      <w:iCs w:val="0"/>
      <w:smallCaps w:val="0"/>
      <w:strike w:val="0"/>
      <w:color w:val="000099"/>
      <w:spacing w:val="0"/>
      <w:w w:val="100"/>
      <w:position w:val="0"/>
      <w:sz w:val="24"/>
      <w:szCs w:val="24"/>
      <w:u w:val="none"/>
      <w:lang w:val="uk" w:eastAsia="en-US" w:bidi="en-US"/>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19"/>
      <w:szCs w:val="19"/>
      <w:u w:val="none"/>
    </w:rPr>
  </w:style>
  <w:style w:type="character" w:customStyle="1" w:styleId="28">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eastAsia="en-US" w:bidi="en-US"/>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99"/>
      <w:spacing w:val="0"/>
      <w:w w:val="100"/>
      <w:position w:val="0"/>
      <w:sz w:val="24"/>
      <w:szCs w:val="24"/>
      <w:u w:val="none"/>
      <w:lang w:val="uk" w:eastAsia="en-US" w:bidi="en-US"/>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4"/>
      <w:szCs w:val="24"/>
      <w:u w:val="none"/>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ACACAC"/>
      <w:spacing w:val="0"/>
      <w:w w:val="100"/>
      <w:position w:val="0"/>
      <w:sz w:val="24"/>
      <w:szCs w:val="24"/>
      <w:u w:val="none"/>
      <w:lang w:val="uk" w:eastAsia="en-US" w:bidi="en-US"/>
    </w:rPr>
  </w:style>
  <w:style w:type="character" w:customStyle="1" w:styleId="2a">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uk" w:eastAsia="en-US" w:bidi="en-US"/>
    </w:rPr>
  </w:style>
  <w:style w:type="character" w:customStyle="1" w:styleId="2b">
    <w:name w:val="Основной текст (2)"/>
    <w:basedOn w:val="21"/>
    <w:rPr>
      <w:rFonts w:ascii="Times New Roman" w:eastAsia="Times New Roman" w:hAnsi="Times New Roman" w:cs="Times New Roman"/>
      <w:b w:val="0"/>
      <w:bCs w:val="0"/>
      <w:i w:val="0"/>
      <w:iCs w:val="0"/>
      <w:smallCaps w:val="0"/>
      <w:strike w:val="0"/>
      <w:color w:val="C1C1C1"/>
      <w:spacing w:val="0"/>
      <w:w w:val="100"/>
      <w:position w:val="0"/>
      <w:sz w:val="24"/>
      <w:szCs w:val="24"/>
      <w:u w:val="none"/>
      <w:lang w:val="uk" w:eastAsia="en-US" w:bidi="en-US"/>
    </w:rPr>
  </w:style>
  <w:style w:type="paragraph" w:customStyle="1" w:styleId="40">
    <w:name w:val="Основной текст (4)"/>
    <w:basedOn w:val="a"/>
    <w:link w:val="4"/>
    <w:pPr>
      <w:shd w:val="clear" w:color="auto" w:fill="FFFFFF"/>
      <w:spacing w:before="160" w:line="268" w:lineRule="exact"/>
    </w:pPr>
    <w:rPr>
      <w:rFonts w:ascii="Arial" w:eastAsia="Arial" w:hAnsi="Arial" w:cs="Arial"/>
      <w:b/>
      <w:bCs/>
    </w:rPr>
  </w:style>
  <w:style w:type="paragraph" w:customStyle="1" w:styleId="5">
    <w:name w:val="Основной текст (5)"/>
    <w:basedOn w:val="a"/>
    <w:link w:val="5Exact"/>
    <w:pPr>
      <w:shd w:val="clear" w:color="auto" w:fill="FFFFFF"/>
      <w:spacing w:line="226" w:lineRule="exact"/>
    </w:pPr>
    <w:rPr>
      <w:rFonts w:ascii="Segoe UI" w:eastAsia="Segoe UI" w:hAnsi="Segoe UI" w:cs="Segoe UI"/>
      <w:spacing w:val="40"/>
      <w:sz w:val="17"/>
      <w:szCs w:val="17"/>
    </w:rPr>
  </w:style>
  <w:style w:type="paragraph" w:customStyle="1" w:styleId="30">
    <w:name w:val="Основной текст (3)"/>
    <w:basedOn w:val="a"/>
    <w:link w:val="3"/>
    <w:pPr>
      <w:shd w:val="clear" w:color="auto" w:fill="FFFFFF"/>
      <w:spacing w:line="134" w:lineRule="exact"/>
    </w:pPr>
    <w:rPr>
      <w:rFonts w:ascii="Arial" w:eastAsia="Arial" w:hAnsi="Arial" w:cs="Arial"/>
      <w:sz w:val="12"/>
      <w:szCs w:val="12"/>
    </w:rPr>
  </w:style>
  <w:style w:type="paragraph" w:customStyle="1" w:styleId="a4">
    <w:name w:val="Колонтитул"/>
    <w:basedOn w:val="a"/>
    <w:link w:val="a3"/>
    <w:pPr>
      <w:shd w:val="clear" w:color="auto" w:fill="FFFFFF"/>
      <w:spacing w:line="222" w:lineRule="exac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after="380" w:line="230" w:lineRule="exact"/>
      <w:jc w:val="center"/>
    </w:pPr>
    <w:rPr>
      <w:rFonts w:ascii="Times New Roman" w:eastAsia="Times New Roman" w:hAnsi="Times New Roman" w:cs="Times New Roman"/>
      <w:sz w:val="19"/>
      <w:szCs w:val="19"/>
    </w:rPr>
  </w:style>
  <w:style w:type="paragraph" w:customStyle="1" w:styleId="10">
    <w:name w:val="Заголовок №1"/>
    <w:basedOn w:val="a"/>
    <w:link w:val="1"/>
    <w:pPr>
      <w:shd w:val="clear" w:color="auto" w:fill="FFFFFF"/>
      <w:spacing w:before="380" w:after="480" w:line="374" w:lineRule="exact"/>
      <w:outlineLvl w:val="0"/>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before="480" w:line="254" w:lineRule="exact"/>
      <w:ind w:hanging="340"/>
      <w:outlineLvl w:val="1"/>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line="254" w:lineRule="exact"/>
      <w:ind w:hanging="600"/>
    </w:pPr>
    <w:rPr>
      <w:rFonts w:ascii="Times New Roman" w:eastAsia="Times New Roman" w:hAnsi="Times New Roman" w:cs="Times New Roman"/>
    </w:rPr>
  </w:style>
  <w:style w:type="paragraph" w:customStyle="1" w:styleId="27">
    <w:name w:val="Подпись к таблице (2)"/>
    <w:basedOn w:val="a"/>
    <w:link w:val="26"/>
    <w:pPr>
      <w:shd w:val="clear" w:color="auto" w:fill="FFFFFF"/>
      <w:spacing w:line="266" w:lineRule="exact"/>
    </w:pPr>
    <w:rPr>
      <w:rFonts w:ascii="Times New Roman" w:eastAsia="Times New Roman" w:hAnsi="Times New Roman" w:cs="Times New Roman"/>
      <w:b/>
      <w:bCs/>
    </w:rPr>
  </w:style>
  <w:style w:type="paragraph" w:customStyle="1" w:styleId="a8">
    <w:name w:val="Подпись к таблице"/>
    <w:basedOn w:val="a"/>
    <w:link w:val="a7"/>
    <w:pPr>
      <w:shd w:val="clear" w:color="auto" w:fill="FFFFFF"/>
      <w:spacing w:line="210" w:lineRule="exact"/>
    </w:pPr>
    <w:rPr>
      <w:rFonts w:ascii="Times New Roman" w:eastAsia="Times New Roman" w:hAnsi="Times New Roman" w:cs="Times New Roman"/>
      <w:sz w:val="19"/>
      <w:szCs w:val="19"/>
    </w:rPr>
  </w:style>
  <w:style w:type="paragraph" w:customStyle="1" w:styleId="70">
    <w:name w:val="Основной текст (7)"/>
    <w:basedOn w:val="a"/>
    <w:link w:val="7"/>
    <w:pPr>
      <w:shd w:val="clear" w:color="auto" w:fill="FFFFFF"/>
      <w:spacing w:before="280" w:line="274" w:lineRule="exact"/>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line="274" w:lineRule="exact"/>
    </w:pPr>
    <w:rPr>
      <w:rFonts w:ascii="Times New Roman" w:eastAsia="Times New Roman" w:hAnsi="Times New Roman" w:cs="Times New Roman"/>
    </w:rPr>
  </w:style>
  <w:style w:type="paragraph" w:styleId="a9">
    <w:name w:val="header"/>
    <w:basedOn w:val="a"/>
    <w:link w:val="aa"/>
    <w:uiPriority w:val="99"/>
    <w:unhideWhenUsed/>
    <w:rsid w:val="008E2877"/>
    <w:pPr>
      <w:tabs>
        <w:tab w:val="center" w:pos="4677"/>
        <w:tab w:val="right" w:pos="9355"/>
      </w:tabs>
    </w:pPr>
  </w:style>
  <w:style w:type="character" w:customStyle="1" w:styleId="aa">
    <w:name w:val="Верхній колонтитул Знак"/>
    <w:basedOn w:val="a0"/>
    <w:link w:val="a9"/>
    <w:uiPriority w:val="99"/>
    <w:rsid w:val="008E2877"/>
    <w:rPr>
      <w:color w:val="000000"/>
    </w:rPr>
  </w:style>
  <w:style w:type="paragraph" w:styleId="ab">
    <w:name w:val="footer"/>
    <w:basedOn w:val="a"/>
    <w:link w:val="ac"/>
    <w:uiPriority w:val="99"/>
    <w:unhideWhenUsed/>
    <w:rsid w:val="008E2877"/>
    <w:pPr>
      <w:tabs>
        <w:tab w:val="center" w:pos="4677"/>
        <w:tab w:val="right" w:pos="9355"/>
      </w:tabs>
    </w:pPr>
  </w:style>
  <w:style w:type="character" w:customStyle="1" w:styleId="ac">
    <w:name w:val="Нижній колонтитул Знак"/>
    <w:basedOn w:val="a0"/>
    <w:link w:val="ab"/>
    <w:uiPriority w:val="99"/>
    <w:rsid w:val="008E2877"/>
    <w:rPr>
      <w:color w:val="000000"/>
    </w:rPr>
  </w:style>
  <w:style w:type="paragraph" w:styleId="ad">
    <w:name w:val="Normal (Web)"/>
    <w:basedOn w:val="a"/>
    <w:uiPriority w:val="99"/>
    <w:semiHidden/>
    <w:unhideWhenUsed/>
    <w:rsid w:val="00661CF7"/>
    <w:pPr>
      <w:widowControl/>
      <w:spacing w:before="100" w:beforeAutospacing="1" w:after="100" w:afterAutospacing="1"/>
    </w:pPr>
    <w:rPr>
      <w:rFonts w:ascii="Times New Roman" w:eastAsia="Times New Roman" w:hAnsi="Times New Roman" w:cs="Times New Roman"/>
      <w:color w:val="auto"/>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4503">
      <w:bodyDiv w:val="1"/>
      <w:marLeft w:val="0"/>
      <w:marRight w:val="0"/>
      <w:marTop w:val="0"/>
      <w:marBottom w:val="0"/>
      <w:divBdr>
        <w:top w:val="none" w:sz="0" w:space="0" w:color="auto"/>
        <w:left w:val="none" w:sz="0" w:space="0" w:color="auto"/>
        <w:bottom w:val="none" w:sz="0" w:space="0" w:color="auto"/>
        <w:right w:val="none" w:sz="0" w:space="0" w:color="auto"/>
      </w:divBdr>
    </w:div>
    <w:div w:id="953560329">
      <w:bodyDiv w:val="1"/>
      <w:marLeft w:val="0"/>
      <w:marRight w:val="0"/>
      <w:marTop w:val="0"/>
      <w:marBottom w:val="0"/>
      <w:divBdr>
        <w:top w:val="none" w:sz="0" w:space="0" w:color="auto"/>
        <w:left w:val="none" w:sz="0" w:space="0" w:color="auto"/>
        <w:bottom w:val="none" w:sz="0" w:space="0" w:color="auto"/>
        <w:right w:val="none" w:sz="0" w:space="0" w:color="auto"/>
      </w:divBdr>
    </w:div>
    <w:div w:id="1239444307">
      <w:bodyDiv w:val="1"/>
      <w:marLeft w:val="0"/>
      <w:marRight w:val="0"/>
      <w:marTop w:val="0"/>
      <w:marBottom w:val="0"/>
      <w:divBdr>
        <w:top w:val="none" w:sz="0" w:space="0" w:color="auto"/>
        <w:left w:val="none" w:sz="0" w:space="0" w:color="auto"/>
        <w:bottom w:val="none" w:sz="0" w:space="0" w:color="auto"/>
        <w:right w:val="none" w:sz="0" w:space="0" w:color="auto"/>
      </w:divBdr>
    </w:div>
    <w:div w:id="1482384790">
      <w:bodyDiv w:val="1"/>
      <w:marLeft w:val="0"/>
      <w:marRight w:val="0"/>
      <w:marTop w:val="0"/>
      <w:marBottom w:val="0"/>
      <w:divBdr>
        <w:top w:val="none" w:sz="0" w:space="0" w:color="auto"/>
        <w:left w:val="none" w:sz="0" w:space="0" w:color="auto"/>
        <w:bottom w:val="none" w:sz="0" w:space="0" w:color="auto"/>
        <w:right w:val="none" w:sz="0" w:space="0" w:color="auto"/>
      </w:divBdr>
    </w:div>
    <w:div w:id="2077363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3856</Words>
  <Characters>2199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Наталья Иванова</cp:lastModifiedBy>
  <cp:revision>2</cp:revision>
  <dcterms:created xsi:type="dcterms:W3CDTF">2025-09-09T16:03:00Z</dcterms:created>
  <dcterms:modified xsi:type="dcterms:W3CDTF">2025-09-09T16:03:00Z</dcterms:modified>
</cp:coreProperties>
</file>