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4B05D">
      <w:pPr>
        <w:pStyle w:val="6"/>
        <w:keepNext w:val="0"/>
        <w:keepLines w:val="0"/>
        <w:widowControl/>
        <w:suppressLineNumbers w:val="0"/>
        <w:bidi w:val="0"/>
        <w:spacing w:before="0" w:beforeAutospacing="0" w:after="0" w:afterAutospacing="0" w:line="15" w:lineRule="atLeast"/>
        <w:ind w:left="0" w:firstLine="700"/>
        <w:jc w:val="right"/>
      </w:pPr>
      <w:r>
        <w:rPr>
          <w:rFonts w:hint="default" w:ascii="Times New Roman" w:hAnsi="Times New Roman" w:cs="Times New Roman"/>
          <w:b/>
          <w:bCs/>
          <w:i w:val="0"/>
          <w:iCs w:val="0"/>
          <w:color w:val="000000"/>
          <w:sz w:val="26"/>
          <w:szCs w:val="26"/>
          <w:u w:val="none"/>
          <w:vertAlign w:val="baseline"/>
        </w:rPr>
        <w:t xml:space="preserve">Губіна Світлана Іванівна,  </w:t>
      </w:r>
      <w:r>
        <w:rPr>
          <w:rFonts w:hint="default" w:ascii="Times New Roman" w:hAnsi="Times New Roman" w:cs="Times New Roman"/>
          <w:i w:val="0"/>
          <w:iCs w:val="0"/>
          <w:color w:val="000000"/>
          <w:sz w:val="26"/>
          <w:szCs w:val="26"/>
          <w:u w:val="none"/>
          <w:vertAlign w:val="baseline"/>
        </w:rPr>
        <w:t>кандидат  педагогічних наук, доцент, </w:t>
      </w:r>
    </w:p>
    <w:p w14:paraId="55422C7E">
      <w:pPr>
        <w:pStyle w:val="6"/>
        <w:keepNext w:val="0"/>
        <w:keepLines w:val="0"/>
        <w:widowControl/>
        <w:suppressLineNumbers w:val="0"/>
        <w:bidi w:val="0"/>
        <w:spacing w:before="0" w:beforeAutospacing="0" w:after="0" w:afterAutospacing="0" w:line="15" w:lineRule="atLeast"/>
        <w:ind w:left="0" w:firstLine="700"/>
        <w:jc w:val="right"/>
      </w:pPr>
      <w:r>
        <w:rPr>
          <w:rFonts w:hint="default" w:ascii="Times New Roman" w:hAnsi="Times New Roman" w:cs="Times New Roman"/>
          <w:i w:val="0"/>
          <w:iCs w:val="0"/>
          <w:color w:val="000000"/>
          <w:sz w:val="26"/>
          <w:szCs w:val="26"/>
          <w:u w:val="none"/>
          <w:vertAlign w:val="baseline"/>
        </w:rPr>
        <w:t>Вінницький державний педагогічний університет імені Михайла Коцюбинського, м.Вінниця</w:t>
      </w:r>
    </w:p>
    <w:p w14:paraId="4DC9C22A">
      <w:pPr>
        <w:pStyle w:val="6"/>
        <w:keepNext w:val="0"/>
        <w:keepLines w:val="0"/>
        <w:widowControl/>
        <w:suppressLineNumbers w:val="0"/>
        <w:bidi w:val="0"/>
        <w:spacing w:before="0" w:beforeAutospacing="0" w:after="0" w:afterAutospacing="0" w:line="15" w:lineRule="atLeast"/>
        <w:ind w:left="0" w:firstLine="700"/>
        <w:jc w:val="right"/>
      </w:pPr>
      <w:r>
        <w:rPr>
          <w:rFonts w:hint="default" w:ascii="Times New Roman" w:hAnsi="Times New Roman" w:cs="Times New Roman"/>
          <w:i w:val="0"/>
          <w:iCs w:val="0"/>
          <w:color w:val="000000"/>
          <w:sz w:val="26"/>
          <w:szCs w:val="26"/>
          <w:u w:val="none"/>
          <w:vertAlign w:val="baseline"/>
        </w:rPr>
        <w:t>https://orcid.org/0000-0001-5743-350X</w:t>
      </w:r>
    </w:p>
    <w:p w14:paraId="31F303BA">
      <w:pPr>
        <w:keepNext w:val="0"/>
        <w:keepLines w:val="0"/>
        <w:widowControl/>
        <w:suppressLineNumbers w:val="0"/>
        <w:jc w:val="left"/>
        <w:rPr>
          <w:color w:val="auto"/>
        </w:rPr>
      </w:pPr>
    </w:p>
    <w:p w14:paraId="5DF47E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sans-serif" w:cs="Times New Roman"/>
          <w:b/>
          <w:bCs/>
          <w:color w:val="auto"/>
          <w:sz w:val="28"/>
          <w:szCs w:val="28"/>
          <w:lang w:val="uk-UA"/>
        </w:rPr>
      </w:pPr>
      <w:r>
        <w:rPr>
          <w:rFonts w:hint="default" w:ascii="Times New Roman" w:hAnsi="Times New Roman" w:eastAsia="sans-serif" w:cs="Times New Roman"/>
          <w:b/>
          <w:bCs/>
          <w:i w:val="0"/>
          <w:iCs w:val="0"/>
          <w:caps w:val="0"/>
          <w:color w:val="auto"/>
          <w:spacing w:val="0"/>
          <w:sz w:val="28"/>
          <w:szCs w:val="28"/>
          <w:shd w:val="clear" w:fill="FFFFFF"/>
        </w:rPr>
        <w:t>ФОРМУВАННЯ ПРАВОВОЇ КУЛЬТУРИ МАЙБУТНІХ УЧИТЕЛІВ</w:t>
      </w:r>
      <w:r>
        <w:rPr>
          <w:rFonts w:hint="default" w:ascii="Times New Roman" w:hAnsi="Times New Roman" w:eastAsia="sans-serif" w:cs="Times New Roman"/>
          <w:b/>
          <w:bCs/>
          <w:i w:val="0"/>
          <w:iCs w:val="0"/>
          <w:caps w:val="0"/>
          <w:color w:val="auto"/>
          <w:spacing w:val="0"/>
          <w:sz w:val="28"/>
          <w:szCs w:val="28"/>
          <w:shd w:val="clear" w:fill="FFFFFF"/>
          <w:lang w:val="uk-UA"/>
        </w:rPr>
        <w:t xml:space="preserve"> ЧЕРЕЗ ДОТРИМАННЯ ПРИНЦИПІВ АКАДЕМІЧНОЇ ДОБРОЧЕСНОСТІ</w:t>
      </w:r>
    </w:p>
    <w:p w14:paraId="1C56EF0C">
      <w:pPr>
        <w:keepNext w:val="0"/>
        <w:keepLines w:val="0"/>
        <w:pageBreakBefore w:val="0"/>
        <w:widowControl/>
        <w:suppressLineNumbers w:val="0"/>
        <w:kinsoku/>
        <w:wordWrap/>
        <w:overflowPunct/>
        <w:topLinePunct w:val="0"/>
        <w:autoSpaceDE/>
        <w:autoSpaceDN/>
        <w:bidi w:val="0"/>
        <w:adjustRightInd/>
        <w:snapToGrid/>
        <w:spacing w:before="0" w:after="0" w:afterAutospacing="0" w:line="360" w:lineRule="auto"/>
        <w:ind w:left="0" w:leftChars="0" w:firstLine="599" w:firstLineChars="214"/>
        <w:jc w:val="both"/>
        <w:textAlignment w:val="auto"/>
        <w:rPr>
          <w:color w:val="auto"/>
          <w:sz w:val="28"/>
          <w:szCs w:val="28"/>
        </w:rPr>
      </w:pPr>
      <w:r>
        <w:rPr>
          <w:rFonts w:hint="default" w:ascii="Times New Roman" w:hAnsi="Times New Roman" w:eastAsia="SimSun" w:cs="Times New Roman"/>
          <w:color w:val="auto"/>
          <w:kern w:val="0"/>
          <w:sz w:val="28"/>
          <w:szCs w:val="28"/>
          <w:lang w:val="en-US" w:eastAsia="zh-CN" w:bidi="ar"/>
        </w:rPr>
        <w:t xml:space="preserve">Стан правової культури будь-якої держави є важливим  показником зрілості конкретно-історичної правової системи. Історичний розвиток кожної країни і народу знаходить своє відображення у </w:t>
      </w:r>
      <w:bookmarkStart w:id="0" w:name="_GoBack"/>
      <w:bookmarkEnd w:id="0"/>
      <w:r>
        <w:rPr>
          <w:rFonts w:hint="default" w:ascii="Times New Roman" w:hAnsi="Times New Roman" w:eastAsia="SimSun" w:cs="Times New Roman"/>
          <w:color w:val="auto"/>
          <w:kern w:val="0"/>
          <w:sz w:val="28"/>
          <w:szCs w:val="28"/>
          <w:lang w:val="en-US" w:eastAsia="zh-CN" w:bidi="ar"/>
        </w:rPr>
        <w:t xml:space="preserve">рівнях сформованої правової культури. Позитивні зміни в сучасній освітізумовлюють необхідність нового підходу до осмислення правової культури та активізації теоретичних досліджень у її галузі. Пріоритетна роль у цьому належить вищій школі, яка покликана забезпечити відтворен ня і розвиток правової культури як складної системи загальнолюдських цінностей, технологій і творчості. </w:t>
      </w:r>
    </w:p>
    <w:p w14:paraId="5DF5078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shd w:val="clear" w:fill="FFFFFF"/>
          <w:lang w:val="uk" w:eastAsia="zh-CN" w:bidi="ar"/>
        </w:rPr>
        <w:t>Прийнята Україною стратегія сталого розвитку, одним з керівних принципів якої є верховенство права, спрямована на створення демократичного, справедливого громадянського суспільства. Ці положення закріплені Конституцією України, в якій наша країна проголошується суверенною, незалежною, демократичною, соціальною і правовою державою. Формування такої держави не обмежується лише створенням прогресивного, демократичного законодавства. Необхідне дотримання законів усіма суб’єктами правових відносин, у тому числі й кожним громадянином.</w:t>
      </w:r>
    </w:p>
    <w:p w14:paraId="7B5E53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shd w:val="clear" w:fill="FFFFFF"/>
          <w:lang w:val="uk" w:eastAsia="zh-CN" w:bidi="ar"/>
        </w:rPr>
        <w:t>Проте соціально-політична нестабільність та економічна криза загострили такі проблеми, як недовіра до інститутів державної влади, погіршення кримінальної ситуації, постійне порушення правових норм, поширення тіньової економіки, зростання корупції та інші негативні явища. З огляду на це формування правової культури та правосвідомості громадян є однією з найактуальніших проблем сьогодення</w:t>
      </w:r>
      <w:r>
        <w:rPr>
          <w:rFonts w:hint="default" w:ascii="Times New Roman" w:hAnsi="Times New Roman" w:eastAsia="sans-serif" w:cs="Times New Roman"/>
          <w:i w:val="0"/>
          <w:iCs w:val="0"/>
          <w:caps w:val="0"/>
          <w:color w:val="auto"/>
          <w:spacing w:val="0"/>
          <w:kern w:val="0"/>
          <w:sz w:val="28"/>
          <w:szCs w:val="28"/>
          <w:shd w:val="clear" w:fill="FFFFFF"/>
          <w:lang w:val="uk-UA" w:eastAsia="zh-CN" w:bidi="ar"/>
        </w:rPr>
        <w:t xml:space="preserve"> </w:t>
      </w:r>
      <w:r>
        <w:rPr>
          <w:rFonts w:hint="default" w:ascii="Times New Roman" w:hAnsi="Times New Roman" w:eastAsia="sans-serif" w:cs="Times New Roman"/>
          <w:i w:val="0"/>
          <w:iCs w:val="0"/>
          <w:caps w:val="0"/>
          <w:color w:val="auto"/>
          <w:spacing w:val="0"/>
          <w:kern w:val="0"/>
          <w:sz w:val="28"/>
          <w:szCs w:val="28"/>
          <w:shd w:val="clear" w:fill="FFFFFF"/>
          <w:lang w:val="en-US" w:eastAsia="zh-CN" w:bidi="ar"/>
        </w:rPr>
        <w:t>[3</w:t>
      </w:r>
      <w:r>
        <w:rPr>
          <w:rFonts w:hint="default" w:ascii="Times New Roman" w:hAnsi="Times New Roman" w:eastAsia="sans-serif" w:cs="Times New Roman"/>
          <w:i w:val="0"/>
          <w:iCs w:val="0"/>
          <w:caps w:val="0"/>
          <w:color w:val="auto"/>
          <w:spacing w:val="0"/>
          <w:kern w:val="0"/>
          <w:sz w:val="28"/>
          <w:szCs w:val="28"/>
          <w:shd w:val="clear" w:fill="FFFFFF"/>
          <w:lang w:val="uk-UA" w:eastAsia="zh-CN" w:bidi="ar"/>
        </w:rPr>
        <w:t>;</w:t>
      </w:r>
      <w:r>
        <w:rPr>
          <w:rFonts w:hint="default" w:ascii="Times New Roman" w:hAnsi="Times New Roman" w:eastAsia="sans-serif" w:cs="Times New Roman"/>
          <w:i w:val="0"/>
          <w:iCs w:val="0"/>
          <w:caps w:val="0"/>
          <w:color w:val="auto"/>
          <w:spacing w:val="0"/>
          <w:kern w:val="0"/>
          <w:sz w:val="28"/>
          <w:szCs w:val="28"/>
          <w:shd w:val="clear" w:fill="FFFFFF"/>
          <w:lang w:val="en-US" w:eastAsia="zh-CN" w:bidi="ar"/>
        </w:rPr>
        <w:t xml:space="preserve"> 4]</w:t>
      </w:r>
      <w:r>
        <w:rPr>
          <w:rFonts w:hint="default" w:ascii="Times New Roman" w:hAnsi="Times New Roman" w:eastAsia="sans-serif" w:cs="Times New Roman"/>
          <w:i w:val="0"/>
          <w:iCs w:val="0"/>
          <w:caps w:val="0"/>
          <w:color w:val="auto"/>
          <w:spacing w:val="0"/>
          <w:kern w:val="0"/>
          <w:sz w:val="28"/>
          <w:szCs w:val="28"/>
          <w:shd w:val="clear" w:fill="FFFFFF"/>
          <w:lang w:val="uk" w:eastAsia="zh-CN" w:bidi="ar"/>
        </w:rPr>
        <w:t>.</w:t>
      </w:r>
    </w:p>
    <w:p w14:paraId="3DA849B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lang w:val="uk"/>
        </w:rPr>
        <w:t xml:space="preserve">Зазначимо, що дослідження правової культури, як важливого елементу правової системи і як чинника, що впливає на становлення та розвиток </w:t>
      </w:r>
      <w:r>
        <w:rPr>
          <w:rFonts w:hint="default" w:ascii="Times New Roman" w:hAnsi="Times New Roman" w:eastAsia="sans-serif" w:cs="Times New Roman"/>
          <w:i w:val="0"/>
          <w:iCs w:val="0"/>
          <w:caps w:val="0"/>
          <w:color w:val="auto"/>
          <w:spacing w:val="0"/>
          <w:sz w:val="28"/>
          <w:szCs w:val="28"/>
          <w:shd w:val="clear" w:fill="FFFFFF"/>
          <w:lang w:val="en-US"/>
        </w:rPr>
        <w:t>l</w:t>
      </w:r>
      <w:r>
        <w:rPr>
          <w:rFonts w:hint="default" w:ascii="Times New Roman" w:hAnsi="Times New Roman" w:eastAsia="sans-serif" w:cs="Times New Roman"/>
          <w:i w:val="0"/>
          <w:iCs w:val="0"/>
          <w:caps w:val="0"/>
          <w:color w:val="auto"/>
          <w:spacing w:val="0"/>
          <w:sz w:val="28"/>
          <w:szCs w:val="28"/>
          <w:shd w:val="clear" w:fill="FFFFFF"/>
          <w:lang w:val="uk"/>
        </w:rPr>
        <w:t>ержавності в цілому, здійснювали вчені-правознавці, зокрема С. Алексєєв, В. Бабкін, О. Зайчук, М. Матузов, С. Назаренко, І. Осика, Н. Онищенко, В. Селіванов, Ю. Шемшученко, В. Шишкін та інші. Поняття правової культури тісно пов'язане з такими поняттями, як правосвідомість, правова поведінка, правове виховання, які в різний час досліджували науковці М. Козюбра, В. Копєйчиков, В. Кудрявцев, Г. Мурашин, В. Сальников та інші.</w:t>
      </w:r>
    </w:p>
    <w:p w14:paraId="02F67BC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shd w:val="clear" w:fill="FFFFFF"/>
          <w:lang w:val="uk" w:eastAsia="zh-CN" w:bidi="ar"/>
        </w:rPr>
        <w:t>В основі правової культури лежать відповідні знання як результат правової освіти, яка має здійснюватися системно органами держави, громадськими об’єднаннями та освітніми установами різних рівнів</w:t>
      </w:r>
      <w:r>
        <w:rPr>
          <w:rFonts w:hint="default" w:ascii="Times New Roman" w:hAnsi="Times New Roman" w:eastAsia="sans-serif" w:cs="Times New Roman"/>
          <w:i w:val="0"/>
          <w:iCs w:val="0"/>
          <w:caps w:val="0"/>
          <w:color w:val="auto"/>
          <w:spacing w:val="0"/>
          <w:kern w:val="0"/>
          <w:sz w:val="28"/>
          <w:szCs w:val="28"/>
          <w:shd w:val="clear" w:fill="FFFFFF"/>
          <w:lang w:val="uk-UA" w:eastAsia="zh-CN" w:bidi="ar"/>
        </w:rPr>
        <w:t xml:space="preserve"> </w:t>
      </w:r>
      <w:r>
        <w:rPr>
          <w:rFonts w:hint="default" w:ascii="Times New Roman" w:hAnsi="Times New Roman" w:eastAsia="sans-serif" w:cs="Times New Roman"/>
          <w:i w:val="0"/>
          <w:iCs w:val="0"/>
          <w:caps w:val="0"/>
          <w:color w:val="auto"/>
          <w:spacing w:val="0"/>
          <w:kern w:val="0"/>
          <w:sz w:val="28"/>
          <w:szCs w:val="28"/>
          <w:shd w:val="clear" w:fill="FFFFFF"/>
          <w:lang w:val="en-US" w:eastAsia="zh-CN" w:bidi="ar"/>
        </w:rPr>
        <w:t>[2]</w:t>
      </w:r>
      <w:r>
        <w:rPr>
          <w:rFonts w:hint="default" w:ascii="Times New Roman" w:hAnsi="Times New Roman" w:eastAsia="sans-serif" w:cs="Times New Roman"/>
          <w:i w:val="0"/>
          <w:iCs w:val="0"/>
          <w:caps w:val="0"/>
          <w:color w:val="auto"/>
          <w:spacing w:val="0"/>
          <w:kern w:val="0"/>
          <w:sz w:val="28"/>
          <w:szCs w:val="28"/>
          <w:shd w:val="clear" w:fill="FFFFFF"/>
          <w:lang w:val="uk" w:eastAsia="zh-CN" w:bidi="ar"/>
        </w:rPr>
        <w:t>.</w:t>
      </w:r>
    </w:p>
    <w:p w14:paraId="24041C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shd w:val="clear" w:fill="FFFFFF"/>
          <w:lang w:val="uk" w:eastAsia="zh-CN" w:bidi="ar"/>
        </w:rPr>
        <w:t>Правова культура особистості – це сукупність чи система правових знань, умінь і навичок, емоцій, почуттів, вольових компонентів, які виявляються в правомірній діяльності й поведінці.</w:t>
      </w:r>
    </w:p>
    <w:p w14:paraId="312B994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lang w:val="uk"/>
        </w:rPr>
        <w:t>Правова культура особистості характеризує ступінь і характер її правового розвитку, є необхідною передумовою формування правової культури суспільства. Проте її не можна розглядати як властивість людини, отриману нею від народження, бо правова культура особистості формується поступово під виливом таких різноманітних чинників, як суспільні зв'язки і відносини, правове виховання, правове навчання, правове спілкування, правова інформація, а також суспільної правової свідомості. У процесі пізнання та оцінки норм права особа враховує закріплений у них законодавцем соціальний зміст й об'єктивні потреби суспільного розвитку, а також співвідносить їх із можливістю задоволення свого власного інтересу. Відбиваючись у свідомості людини, цей процес сприяє формуванню її правової культури.</w:t>
      </w:r>
    </w:p>
    <w:p w14:paraId="4901D35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lang w:val="uk"/>
        </w:rPr>
        <w:t>Форми вияву правової активності різноманітні: сумлінна службова діяльність, предметне обговорення законопроектів, участь у передвиборчій боротьбі як довірена особа кандидата в депутати тощо. Правомірна активність особи досягається через схвалення і стимулювання суспільне корисних дій і припинення шкідливих. Правова активність може бути як епізодичною (дії громадянина із затримання підозрюваного у вчиненні злочину), так і постійною (виконання функцій народного засідателя).</w:t>
      </w:r>
    </w:p>
    <w:p w14:paraId="010B936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eastAsia="sans-serif" w:cs="Times New Roman"/>
          <w:i w:val="0"/>
          <w:iCs w:val="0"/>
          <w:caps w:val="0"/>
          <w:color w:val="auto"/>
          <w:spacing w:val="0"/>
          <w:sz w:val="28"/>
          <w:szCs w:val="28"/>
          <w:shd w:val="clear" w:fill="FFFFFF"/>
          <w:lang w:val="uk"/>
        </w:rPr>
      </w:pPr>
      <w:r>
        <w:rPr>
          <w:rFonts w:hint="default" w:ascii="Times New Roman" w:hAnsi="Times New Roman" w:eastAsia="sans-serif" w:cs="Times New Roman"/>
          <w:i w:val="0"/>
          <w:iCs w:val="0"/>
          <w:caps w:val="0"/>
          <w:color w:val="auto"/>
          <w:spacing w:val="0"/>
          <w:sz w:val="28"/>
          <w:szCs w:val="28"/>
          <w:shd w:val="clear" w:fill="FFFFFF"/>
          <w:lang w:val="uk"/>
        </w:rPr>
        <w:t>На підставі викладених положень правову культуру майбутнього вчителя можна визначити як інтегроване особистісне утворення, що поєднує в собі професійно значущі правові уявлення, стійкі погляди й переконання, свідоме ставленням до правових норм освітнього законодавства, професійно необхідні знання та вміння в правовій галузі, що забезпечують правову поведінку педагога та його ефективну діяльність щодо правового виховання.</w:t>
      </w:r>
    </w:p>
    <w:p w14:paraId="76108A5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uk-UA"/>
        </w:rPr>
        <w:t>Невід</w:t>
      </w:r>
      <w:r>
        <w:rPr>
          <w:rFonts w:hint="default" w:ascii="Times New Roman" w:hAnsi="Times New Roman" w:eastAsia="SimSun" w:cs="Times New Roman"/>
          <w:color w:val="auto"/>
          <w:sz w:val="28"/>
          <w:szCs w:val="28"/>
          <w:lang w:val="en-US"/>
        </w:rPr>
        <w:t>’</w:t>
      </w:r>
      <w:r>
        <w:rPr>
          <w:rFonts w:hint="default" w:ascii="Times New Roman" w:hAnsi="Times New Roman" w:eastAsia="SimSun" w:cs="Times New Roman"/>
          <w:color w:val="auto"/>
          <w:sz w:val="28"/>
          <w:szCs w:val="28"/>
          <w:lang w:val="uk-UA"/>
        </w:rPr>
        <w:t xml:space="preserve">ємною складовою формування правової культури майбутніх учителів є напрацьована практика дотримання принципів академічної добросесності передусім в освітньому процесі </w:t>
      </w:r>
      <w:r>
        <w:rPr>
          <w:rFonts w:hint="default" w:ascii="Times New Roman" w:hAnsi="Times New Roman" w:eastAsia="SimSun" w:cs="Times New Roman"/>
          <w:color w:val="auto"/>
          <w:sz w:val="28"/>
          <w:szCs w:val="28"/>
          <w:lang w:val="en-US"/>
        </w:rPr>
        <w:t>[1</w:t>
      </w:r>
      <w:r>
        <w:rPr>
          <w:rFonts w:hint="default" w:ascii="Times New Roman" w:hAnsi="Times New Roman" w:eastAsia="SimSun" w:cs="Times New Roman"/>
          <w:color w:val="auto"/>
          <w:sz w:val="28"/>
          <w:szCs w:val="28"/>
          <w:lang w:val="uk-UA"/>
        </w:rPr>
        <w:t>, с. 30-31</w:t>
      </w:r>
      <w:r>
        <w:rPr>
          <w:rFonts w:hint="default" w:ascii="Times New Roman" w:hAnsi="Times New Roman" w:eastAsia="SimSun" w:cs="Times New Roman"/>
          <w:color w:val="auto"/>
          <w:sz w:val="28"/>
          <w:szCs w:val="28"/>
          <w:lang w:val="en-US"/>
        </w:rPr>
        <w:t>]</w:t>
      </w:r>
      <w:r>
        <w:rPr>
          <w:rFonts w:hint="default" w:ascii="Times New Roman" w:hAnsi="Times New Roman" w:eastAsia="SimSun" w:cs="Times New Roman"/>
          <w:color w:val="auto"/>
          <w:sz w:val="28"/>
          <w:szCs w:val="28"/>
          <w:lang w:val="uk-UA"/>
        </w:rPr>
        <w:t>. Це випливає з того, що н</w:t>
      </w:r>
      <w:r>
        <w:rPr>
          <w:rFonts w:hint="default" w:ascii="Times New Roman" w:hAnsi="Times New Roman" w:eastAsia="SimSun" w:cs="Times New Roman"/>
          <w:color w:val="auto"/>
          <w:sz w:val="28"/>
          <w:szCs w:val="28"/>
        </w:rPr>
        <w:t xml:space="preserve">апрямками досягнення академічної доброчесності відповідно до </w:t>
      </w:r>
      <w:r>
        <w:rPr>
          <w:rFonts w:hint="default" w:ascii="Times New Roman" w:hAnsi="Times New Roman" w:eastAsia="SimSun" w:cs="Times New Roman"/>
          <w:color w:val="auto"/>
          <w:sz w:val="28"/>
          <w:szCs w:val="28"/>
        </w:rPr>
        <w:t>статт</w:t>
      </w:r>
      <w:r>
        <w:rPr>
          <w:rFonts w:hint="default" w:ascii="Times New Roman" w:hAnsi="Times New Roman" w:eastAsia="SimSun" w:cs="Times New Roman"/>
          <w:color w:val="auto"/>
          <w:sz w:val="28"/>
          <w:szCs w:val="28"/>
          <w:lang w:val="uk-UA"/>
        </w:rPr>
        <w:t>і</w:t>
      </w:r>
      <w:r>
        <w:rPr>
          <w:rFonts w:hint="default" w:ascii="Times New Roman" w:hAnsi="Times New Roman" w:eastAsia="SimSun" w:cs="Times New Roman"/>
          <w:color w:val="auto"/>
          <w:sz w:val="28"/>
          <w:szCs w:val="28"/>
        </w:rPr>
        <w:t xml:space="preserve"> 42 Закону України “Про освіту” </w:t>
      </w:r>
      <w:r>
        <w:rPr>
          <w:rFonts w:hint="default" w:ascii="Times New Roman" w:hAnsi="Times New Roman" w:eastAsia="SimSun" w:cs="Times New Roman"/>
          <w:color w:val="auto"/>
          <w:sz w:val="28"/>
          <w:szCs w:val="28"/>
        </w:rPr>
        <w:t xml:space="preserve"> є: адекватність та добросовісність оформлення посилань у наукових текстах, дотримання законодавства про авторське право й суміжні права, надання достовірної інформації та об’єктивність оцінювання результатів навчання.</w:t>
      </w:r>
    </w:p>
    <w:p w14:paraId="0807410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700"/>
        <w:jc w:val="both"/>
        <w:textAlignment w:val="auto"/>
        <w:rPr>
          <w:rFonts w:hint="default" w:ascii="Times New Roman" w:hAnsi="Times New Roman" w:eastAsia="SimSun" w:cs="Times New Roman"/>
          <w:color w:val="auto"/>
          <w:sz w:val="28"/>
          <w:szCs w:val="28"/>
          <w:lang w:val="uk-UA"/>
        </w:rPr>
      </w:pPr>
      <w:r>
        <w:rPr>
          <w:rFonts w:hint="default" w:ascii="Times New Roman" w:hAnsi="Times New Roman" w:eastAsia="SimSun" w:cs="Times New Roman"/>
          <w:color w:val="auto"/>
          <w:sz w:val="28"/>
          <w:szCs w:val="28"/>
          <w:lang w:val="uk-UA"/>
        </w:rPr>
        <w:t>Отже, дотриманні принципів академічної доброчеснгості в освітньому процесі є запорукою формування правової культури майбутніх учителів.</w:t>
      </w:r>
    </w:p>
    <w:p w14:paraId="668D80E2">
      <w:pPr>
        <w:keepNext w:val="0"/>
        <w:keepLines w:val="0"/>
        <w:widowControl/>
        <w:suppressLineNumbers w:val="0"/>
        <w:spacing w:before="0" w:beforeAutospacing="0" w:after="0" w:afterAutospacing="0" w:line="240" w:lineRule="auto"/>
        <w:ind w:left="0" w:right="0" w:firstLine="720"/>
        <w:jc w:val="center"/>
        <w:rPr>
          <w:rFonts w:hint="default" w:ascii="Times New Roman" w:hAnsi="Times New Roman" w:eastAsia="sans-serif" w:cs="Times New Roman"/>
          <w:i w:val="0"/>
          <w:iCs w:val="0"/>
          <w:caps w:val="0"/>
          <w:color w:val="auto"/>
          <w:spacing w:val="0"/>
          <w:kern w:val="0"/>
          <w:sz w:val="24"/>
          <w:szCs w:val="24"/>
          <w:shd w:val="clear" w:fill="FFFFFF"/>
          <w:lang w:val="uk" w:eastAsia="zh-CN" w:bidi="ar"/>
        </w:rPr>
      </w:pPr>
      <w:r>
        <w:rPr>
          <w:rFonts w:hint="default" w:ascii="Times New Roman" w:hAnsi="Times New Roman" w:eastAsia="SimSun" w:cs="Times New Roman"/>
          <w:b/>
          <w:bCs/>
          <w:i w:val="0"/>
          <w:iCs w:val="0"/>
          <w:color w:val="auto"/>
          <w:sz w:val="24"/>
          <w:szCs w:val="24"/>
          <w:u w:val="none"/>
          <w:vertAlign w:val="baseline"/>
        </w:rPr>
        <w:t>Література</w:t>
      </w:r>
    </w:p>
    <w:p w14:paraId="6FE96EDB">
      <w:pPr>
        <w:keepNext w:val="0"/>
        <w:keepLines w:val="0"/>
        <w:pageBreakBefore w:val="0"/>
        <w:widowControl/>
        <w:numPr>
          <w:ilvl w:val="0"/>
          <w:numId w:val="1"/>
        </w:numPr>
        <w:suppressLineNumbers w:val="0"/>
        <w:tabs>
          <w:tab w:val="left" w:pos="0"/>
          <w:tab w:val="clear" w:pos="425"/>
        </w:tabs>
        <w:kinsoku/>
        <w:wordWrap/>
        <w:overflowPunct/>
        <w:topLinePunct w:val="0"/>
        <w:autoSpaceDE/>
        <w:autoSpaceDN/>
        <w:bidi w:val="0"/>
        <w:adjustRightInd/>
        <w:snapToGrid/>
        <w:spacing w:before="0" w:beforeAutospacing="0" w:after="0" w:afterAutospacing="0"/>
        <w:ind w:left="425" w:leftChars="0" w:hanging="65" w:firstLineChars="0"/>
        <w:jc w:val="both"/>
        <w:textAlignment w:val="baseline"/>
        <w:rPr>
          <w:rFonts w:hint="default" w:ascii="Times New Roman" w:hAnsi="Times New Roman" w:cs="Times New Roman"/>
          <w:i w:val="0"/>
          <w:iCs w:val="0"/>
          <w:color w:val="000000"/>
          <w:sz w:val="24"/>
          <w:szCs w:val="24"/>
          <w:u w:val="none"/>
        </w:rPr>
      </w:pPr>
      <w:r>
        <w:rPr>
          <w:rFonts w:hint="default" w:ascii="Times New Roman" w:hAnsi="Times New Roman" w:cs="Times New Roman"/>
          <w:color w:val="auto"/>
          <w:sz w:val="24"/>
          <w:szCs w:val="24"/>
          <w:lang w:val="uk-UA"/>
        </w:rPr>
        <w:t xml:space="preserve">Губіна С.І. Академічна доброчесність як передумова </w:t>
      </w:r>
      <w:r>
        <w:rPr>
          <w:rFonts w:hint="default" w:ascii="Times New Roman" w:hAnsi="Times New Roman" w:cs="Times New Roman"/>
          <w:color w:val="auto"/>
          <w:sz w:val="24"/>
          <w:szCs w:val="24"/>
        </w:rPr>
        <w:t>дотримання законодавства про авторське право й суміжні права</w:t>
      </w:r>
      <w:r>
        <w:rPr>
          <w:rFonts w:hint="default" w:ascii="Times New Roman" w:hAnsi="Times New Roman" w:cs="Times New Roman"/>
          <w:color w:val="auto"/>
          <w:sz w:val="24"/>
          <w:szCs w:val="24"/>
          <w:lang w:val="uk-UA"/>
        </w:rPr>
        <w:t xml:space="preserve">. </w:t>
      </w:r>
      <w:r>
        <w:rPr>
          <w:rFonts w:hint="default" w:ascii="Times New Roman" w:hAnsi="Times New Roman" w:cs="Times New Roman"/>
          <w:i/>
          <w:color w:val="auto"/>
          <w:sz w:val="24"/>
          <w:szCs w:val="24"/>
          <w:lang w:val="uk-UA"/>
        </w:rPr>
        <w:t>Забезпечення прав людини: національний і міжнародний виміри</w:t>
      </w:r>
      <w:r>
        <w:rPr>
          <w:rFonts w:hint="default" w:ascii="Times New Roman" w:hAnsi="Times New Roman" w:cs="Times New Roman"/>
          <w:color w:val="auto"/>
          <w:sz w:val="24"/>
          <w:szCs w:val="24"/>
          <w:lang w:val="uk-UA"/>
        </w:rPr>
        <w:t xml:space="preserve">. Збірник матеріалів ІІ–ї Всеукраїнської науково-практичної конференції (м. Вінниця, 09 грудня 2022 року). Вінниця, 2023. С. 29-34.   </w:t>
      </w:r>
    </w:p>
    <w:p w14:paraId="28CA8A04">
      <w:pPr>
        <w:keepNext w:val="0"/>
        <w:keepLines w:val="0"/>
        <w:pageBreakBefore w:val="0"/>
        <w:widowControl/>
        <w:numPr>
          <w:numId w:val="0"/>
        </w:numPr>
        <w:suppressLineNumbers w:val="0"/>
        <w:tabs>
          <w:tab w:val="left" w:pos="0"/>
        </w:tabs>
        <w:kinsoku/>
        <w:wordWrap/>
        <w:overflowPunct/>
        <w:topLinePunct w:val="0"/>
        <w:autoSpaceDE/>
        <w:autoSpaceDN/>
        <w:bidi w:val="0"/>
        <w:adjustRightInd/>
        <w:snapToGrid/>
        <w:spacing w:before="0" w:beforeAutospacing="0" w:after="0" w:afterAutospacing="0"/>
        <w:ind w:left="360" w:leftChars="0"/>
        <w:jc w:val="both"/>
        <w:textAlignment w:val="baseline"/>
        <w:rPr>
          <w:rFonts w:hint="default" w:ascii="Times New Roman" w:hAnsi="Times New Roman" w:cs="Times New Roman"/>
          <w:i w:val="0"/>
          <w:iCs w:val="0"/>
          <w:color w:val="000000"/>
          <w:sz w:val="24"/>
          <w:szCs w:val="24"/>
          <w:u w:val="none"/>
        </w:rPr>
      </w:pPr>
      <w:r>
        <w:rPr>
          <w:rFonts w:hint="default" w:ascii="Times New Roman" w:hAnsi="Times New Roman" w:cs="Times New Roman"/>
          <w:sz w:val="24"/>
          <w:szCs w:val="24"/>
          <w:lang w:val="uk-UA"/>
        </w:rPr>
        <w:fldChar w:fldCharType="begin"/>
      </w:r>
      <w:r>
        <w:rPr>
          <w:rFonts w:hint="default" w:ascii="Times New Roman" w:hAnsi="Times New Roman" w:cs="Times New Roman"/>
          <w:sz w:val="24"/>
          <w:szCs w:val="24"/>
          <w:lang w:val="uk-UA"/>
        </w:rPr>
        <w:instrText xml:space="preserve"> HYPERLINK "http://ippi.org.ua/sites/default/files/20230118_142815.pdf" </w:instrText>
      </w:r>
      <w:r>
        <w:rPr>
          <w:rFonts w:hint="default" w:ascii="Times New Roman" w:hAnsi="Times New Roman" w:cs="Times New Roman"/>
          <w:sz w:val="24"/>
          <w:szCs w:val="24"/>
          <w:lang w:val="uk-UA"/>
        </w:rPr>
        <w:fldChar w:fldCharType="separate"/>
      </w:r>
      <w:r>
        <w:rPr>
          <w:rStyle w:val="5"/>
          <w:rFonts w:hint="default" w:ascii="Times New Roman" w:hAnsi="Times New Roman" w:cs="Times New Roman"/>
          <w:sz w:val="24"/>
          <w:szCs w:val="24"/>
          <w:lang w:val="uk-UA"/>
        </w:rPr>
        <w:t>http://ippi.org.ua/sites/default/files/20230118_142815.pdf</w:t>
      </w:r>
      <w:r>
        <w:rPr>
          <w:rFonts w:hint="default" w:ascii="Times New Roman" w:hAnsi="Times New Roman" w:cs="Times New Roman"/>
          <w:sz w:val="24"/>
          <w:szCs w:val="24"/>
          <w:lang w:val="uk-UA"/>
        </w:rPr>
        <w:fldChar w:fldCharType="end"/>
      </w:r>
      <w:r>
        <w:rPr>
          <w:rFonts w:hint="default" w:ascii="Times New Roman" w:hAnsi="Times New Roman" w:cs="Times New Roman"/>
          <w:sz w:val="24"/>
          <w:szCs w:val="24"/>
          <w:lang w:val="uk-UA"/>
        </w:rPr>
        <w:t xml:space="preserve"> </w:t>
      </w:r>
    </w:p>
    <w:p w14:paraId="59F3EF80">
      <w:pPr>
        <w:pStyle w:val="6"/>
        <w:keepNext w:val="0"/>
        <w:keepLines w:val="0"/>
        <w:widowControl/>
        <w:numPr>
          <w:ilvl w:val="0"/>
          <w:numId w:val="1"/>
        </w:numPr>
        <w:suppressLineNumbers w:val="0"/>
        <w:shd w:val="clear" w:fill="FFFFFF"/>
        <w:bidi w:val="0"/>
        <w:spacing w:before="0" w:beforeAutospacing="0" w:after="0" w:afterAutospacing="0" w:line="15" w:lineRule="atLeast"/>
        <w:ind w:left="425" w:leftChars="0" w:hanging="65" w:firstLineChars="0"/>
        <w:jc w:val="both"/>
        <w:rPr>
          <w:rFonts w:hint="default" w:ascii="Times New Roman" w:hAnsi="Times New Roman" w:cs="Times New Roman"/>
          <w:color w:val="auto"/>
          <w:sz w:val="24"/>
          <w:szCs w:val="24"/>
        </w:rPr>
      </w:pPr>
      <w:r>
        <w:rPr>
          <w:rFonts w:hint="default" w:ascii="Times New Roman" w:hAnsi="Times New Roman" w:cs="Times New Roman"/>
          <w:i w:val="0"/>
          <w:iCs w:val="0"/>
          <w:color w:val="auto"/>
          <w:sz w:val="24"/>
          <w:szCs w:val="24"/>
          <w:u w:val="none"/>
          <w:shd w:val="clear" w:fill="FFFFFF"/>
          <w:vertAlign w:val="baseline"/>
        </w:rPr>
        <w:t>Hubina S. TEACHING ACTIVITIES SELF-REGULATION BY MEANS OF ART THERAPY. Science and Education. 2017. Issue 11. pp. 114-119</w:t>
      </w:r>
    </w:p>
    <w:p w14:paraId="061E1F49">
      <w:pPr>
        <w:numPr>
          <w:numId w:val="0"/>
        </w:numPr>
        <w:shd w:val="clear" w:color="auto" w:fill="FFFFFF"/>
        <w:tabs>
          <w:tab w:val="left" w:pos="360"/>
          <w:tab w:val="left" w:pos="426"/>
        </w:tabs>
        <w:ind w:left="-284" w:leftChars="0"/>
        <w:jc w:val="both"/>
        <w:rPr>
          <w:rFonts w:hint="default" w:ascii="Times New Roman" w:hAnsi="Times New Roman" w:cs="Times New Roman"/>
          <w:color w:val="000000"/>
          <w:sz w:val="24"/>
          <w:szCs w:val="24"/>
          <w:lang w:val="uk-UA" w:eastAsia="uk-UA"/>
        </w:rPr>
      </w:pPr>
      <w:r>
        <w:rPr>
          <w:rFonts w:hint="default" w:ascii="Times New Roman" w:hAnsi="Times New Roman" w:cs="Times New Roman"/>
          <w:sz w:val="24"/>
          <w:szCs w:val="24"/>
          <w:lang w:val="uk-UA"/>
        </w:rPr>
        <w:tab/>
      </w:r>
      <w:r>
        <w:rPr>
          <w:rFonts w:hint="default" w:ascii="Times New Roman" w:hAnsi="Times New Roman" w:cs="Times New Roman"/>
          <w:sz w:val="24"/>
          <w:szCs w:val="24"/>
          <w:lang w:val="uk-UA"/>
        </w:rPr>
        <w:fldChar w:fldCharType="begin"/>
      </w:r>
      <w:r>
        <w:rPr>
          <w:rFonts w:hint="default" w:ascii="Times New Roman" w:hAnsi="Times New Roman" w:cs="Times New Roman"/>
          <w:sz w:val="24"/>
          <w:szCs w:val="24"/>
          <w:lang w:val="uk-UA"/>
        </w:rPr>
        <w:instrText xml:space="preserve"> HYPERLINK "http://scienceandeducation.pdpu.edu.ua/articles/2017-11-doc/2017-11-st15" </w:instrText>
      </w:r>
      <w:r>
        <w:rPr>
          <w:rFonts w:hint="default" w:ascii="Times New Roman" w:hAnsi="Times New Roman" w:cs="Times New Roman"/>
          <w:sz w:val="24"/>
          <w:szCs w:val="24"/>
          <w:lang w:val="uk-UA"/>
        </w:rPr>
        <w:fldChar w:fldCharType="separate"/>
      </w:r>
      <w:r>
        <w:rPr>
          <w:rStyle w:val="5"/>
          <w:rFonts w:hint="default" w:ascii="Times New Roman" w:hAnsi="Times New Roman" w:cs="Times New Roman"/>
          <w:sz w:val="24"/>
          <w:szCs w:val="24"/>
          <w:lang w:val="uk-UA"/>
        </w:rPr>
        <w:t>http://scienceandeducation.pdpu.edu.ua/articles/2017-11-doc/2017-11-st15</w:t>
      </w:r>
      <w:r>
        <w:rPr>
          <w:rFonts w:hint="default" w:ascii="Times New Roman" w:hAnsi="Times New Roman" w:cs="Times New Roman"/>
          <w:sz w:val="24"/>
          <w:szCs w:val="24"/>
          <w:lang w:val="uk-UA"/>
        </w:rPr>
        <w:fldChar w:fldCharType="end"/>
      </w:r>
    </w:p>
    <w:p w14:paraId="656FB814">
      <w:pPr>
        <w:pStyle w:val="6"/>
        <w:keepNext w:val="0"/>
        <w:keepLines w:val="0"/>
        <w:widowControl/>
        <w:numPr>
          <w:ilvl w:val="0"/>
          <w:numId w:val="1"/>
        </w:numPr>
        <w:suppressLineNumbers w:val="0"/>
        <w:bidi w:val="0"/>
        <w:spacing w:before="0" w:beforeAutospacing="0" w:after="0" w:afterAutospacing="0" w:line="15" w:lineRule="atLeast"/>
        <w:ind w:left="425" w:leftChars="0" w:hanging="65"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Sikora Y., Kaletnyk M., Hubina S., Vasiuta V., Vasiuta V. The use of adaptive learning in the study of natural and mathematical disciplines as a means of developing students’ independence. </w:t>
      </w:r>
      <w:r>
        <w:rPr>
          <w:rFonts w:hint="default" w:ascii="Times New Roman" w:hAnsi="Times New Roman" w:cs="Times New Roman"/>
          <w:i/>
          <w:iCs/>
          <w:color w:val="000000"/>
          <w:sz w:val="24"/>
          <w:szCs w:val="24"/>
          <w:u w:val="none"/>
          <w:vertAlign w:val="baseline"/>
        </w:rPr>
        <w:t>AD ALTA: journal of interdisciplinary research</w:t>
      </w:r>
      <w:r>
        <w:rPr>
          <w:rFonts w:hint="default" w:ascii="Times New Roman" w:hAnsi="Times New Roman" w:cs="Times New Roman"/>
          <w:i w:val="0"/>
          <w:iCs w:val="0"/>
          <w:color w:val="000000"/>
          <w:sz w:val="24"/>
          <w:szCs w:val="24"/>
          <w:u w:val="none"/>
          <w:vertAlign w:val="baseline"/>
        </w:rPr>
        <w:t>. 2022. Volume 12. Issue 2. Special issue XXXI. Р. 184-188.</w:t>
      </w:r>
    </w:p>
    <w:p w14:paraId="485B550E">
      <w:pPr>
        <w:ind w:left="400" w:leftChars="200" w:right="-2" w:firstLine="0" w:firstLineChars="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fldChar w:fldCharType="begin"/>
      </w:r>
      <w:r>
        <w:rPr>
          <w:rFonts w:hint="default" w:ascii="Times New Roman" w:hAnsi="Times New Roman" w:cs="Times New Roman"/>
          <w:sz w:val="24"/>
          <w:szCs w:val="24"/>
          <w:lang w:val="uk-UA"/>
        </w:rPr>
        <w:instrText xml:space="preserve"> HYPERLINK "http://www.magnanimitas.cz/ADALTA/120231/PDF/120231.pdf" </w:instrText>
      </w:r>
      <w:r>
        <w:rPr>
          <w:rFonts w:hint="default" w:ascii="Times New Roman" w:hAnsi="Times New Roman" w:cs="Times New Roman"/>
          <w:sz w:val="24"/>
          <w:szCs w:val="24"/>
          <w:lang w:val="uk-UA"/>
        </w:rPr>
        <w:fldChar w:fldCharType="separate"/>
      </w:r>
      <w:r>
        <w:rPr>
          <w:rStyle w:val="5"/>
          <w:rFonts w:hint="default" w:ascii="Times New Roman" w:hAnsi="Times New Roman" w:cs="Times New Roman"/>
          <w:sz w:val="24"/>
          <w:szCs w:val="24"/>
          <w:lang w:val="uk-UA"/>
        </w:rPr>
        <w:t>http://www.magnanimitas.cz/ADALTA/120231/PDF/120231.pdf</w:t>
      </w:r>
      <w:r>
        <w:rPr>
          <w:rFonts w:hint="default" w:ascii="Times New Roman" w:hAnsi="Times New Roman" w:cs="Times New Roman"/>
          <w:sz w:val="24"/>
          <w:szCs w:val="24"/>
          <w:lang w:val="uk-UA"/>
        </w:rPr>
        <w:fldChar w:fldCharType="end"/>
      </w:r>
    </w:p>
    <w:p w14:paraId="2B42238A">
      <w:pPr>
        <w:keepNext w:val="0"/>
        <w:keepLines w:val="0"/>
        <w:widowControl/>
        <w:numPr>
          <w:ilvl w:val="0"/>
          <w:numId w:val="1"/>
        </w:numPr>
        <w:suppressLineNumbers w:val="0"/>
        <w:spacing w:before="0" w:beforeAutospacing="0" w:after="0" w:afterAutospacing="0" w:line="240" w:lineRule="auto"/>
        <w:ind w:left="425" w:leftChars="0" w:right="0" w:hanging="65" w:firstLineChars="0"/>
        <w:jc w:val="both"/>
        <w:rPr>
          <w:rFonts w:hint="default" w:ascii="Times New Roman" w:hAnsi="Times New Roman" w:cs="Times New Roman"/>
          <w:sz w:val="24"/>
          <w:szCs w:val="24"/>
        </w:rPr>
      </w:pPr>
      <w:r>
        <w:rPr>
          <w:rFonts w:hint="default" w:ascii="Times New Roman" w:hAnsi="Times New Roman" w:eastAsia="SimSun" w:cs="Times New Roman"/>
          <w:i w:val="0"/>
          <w:iCs w:val="0"/>
          <w:color w:val="000000"/>
          <w:sz w:val="24"/>
          <w:szCs w:val="24"/>
          <w:u w:val="none"/>
          <w:vertAlign w:val="baseline"/>
        </w:rPr>
        <w:t>Оliinyk T., Mishchenko O., Iievliev O., Saveliev D., Hubina S. Inclusive education in Ukraine: conditions of implementation and challenges</w:t>
      </w:r>
      <w:r>
        <w:rPr>
          <w:rFonts w:hint="default" w:ascii="Times New Roman" w:hAnsi="Times New Roman" w:eastAsia="SimSun" w:cs="Times New Roman"/>
          <w:i/>
          <w:iCs/>
          <w:color w:val="000000"/>
          <w:sz w:val="24"/>
          <w:szCs w:val="24"/>
          <w:u w:val="none"/>
          <w:vertAlign w:val="baseline"/>
        </w:rPr>
        <w:t xml:space="preserve">. </w:t>
      </w:r>
      <w:r>
        <w:rPr>
          <w:rFonts w:hint="default" w:ascii="Times New Roman" w:hAnsi="Times New Roman" w:eastAsia="SimSun" w:cs="Times New Roman"/>
          <w:i/>
          <w:iCs/>
          <w:color w:val="000000"/>
          <w:sz w:val="24"/>
          <w:szCs w:val="24"/>
          <w:u w:val="none"/>
          <w:shd w:val="clear" w:fill="FFFFFF"/>
          <w:vertAlign w:val="baseline"/>
        </w:rPr>
        <w:t>Cadernos de Educação, Tecnologia e Sociedade</w:t>
      </w:r>
      <w:r>
        <w:rPr>
          <w:rFonts w:hint="default" w:ascii="Times New Roman" w:hAnsi="Times New Roman" w:eastAsia="SimSun" w:cs="Times New Roman"/>
          <w:i w:val="0"/>
          <w:iCs w:val="0"/>
          <w:color w:val="000000"/>
          <w:sz w:val="24"/>
          <w:szCs w:val="24"/>
          <w:u w:val="none"/>
          <w:shd w:val="clear" w:fill="FFFFFF"/>
          <w:vertAlign w:val="baseline"/>
        </w:rPr>
        <w:t xml:space="preserve">. </w:t>
      </w:r>
      <w:r>
        <w:rPr>
          <w:rFonts w:hint="default" w:ascii="Times New Roman" w:hAnsi="Times New Roman" w:eastAsia="SimSun" w:cs="Times New Roman"/>
          <w:i w:val="0"/>
          <w:iCs w:val="0"/>
          <w:color w:val="000000"/>
          <w:sz w:val="24"/>
          <w:szCs w:val="24"/>
          <w:u w:val="none"/>
          <w:vertAlign w:val="baseline"/>
        </w:rPr>
        <w:t xml:space="preserve">2023. </w:t>
      </w:r>
      <w:r>
        <w:rPr>
          <w:rFonts w:hint="default" w:ascii="Times New Roman" w:hAnsi="Times New Roman" w:eastAsia="SimSun" w:cs="Times New Roman"/>
          <w:b w:val="0"/>
          <w:bCs w:val="0"/>
          <w:sz w:val="24"/>
          <w:szCs w:val="24"/>
          <w:u w:val="none"/>
        </w:rPr>
        <w:fldChar w:fldCharType="begin"/>
      </w:r>
      <w:r>
        <w:rPr>
          <w:rFonts w:hint="default" w:ascii="Times New Roman" w:hAnsi="Times New Roman" w:eastAsia="SimSun" w:cs="Times New Roman"/>
          <w:b w:val="0"/>
          <w:bCs w:val="0"/>
          <w:sz w:val="24"/>
          <w:szCs w:val="24"/>
          <w:u w:val="none"/>
        </w:rPr>
        <w:instrText xml:space="preserve"> HYPERLINK "https://www.brajets.com/index.php/brajets/issue/view/47" </w:instrText>
      </w:r>
      <w:r>
        <w:rPr>
          <w:rFonts w:hint="default" w:ascii="Times New Roman" w:hAnsi="Times New Roman" w:eastAsia="SimSun" w:cs="Times New Roman"/>
          <w:b w:val="0"/>
          <w:bCs w:val="0"/>
          <w:sz w:val="24"/>
          <w:szCs w:val="24"/>
          <w:u w:val="none"/>
        </w:rPr>
        <w:fldChar w:fldCharType="separate"/>
      </w:r>
      <w:r>
        <w:rPr>
          <w:rStyle w:val="5"/>
          <w:rFonts w:hint="default" w:ascii="Times New Roman" w:hAnsi="Times New Roman" w:eastAsia="SimSun" w:cs="Times New Roman"/>
          <w:i w:val="0"/>
          <w:iCs w:val="0"/>
          <w:color w:val="000000"/>
          <w:sz w:val="24"/>
          <w:szCs w:val="24"/>
          <w:u w:val="none"/>
          <w:vertAlign w:val="baseline"/>
        </w:rPr>
        <w:t xml:space="preserve">Vol. 16. No. se2. </w:t>
      </w:r>
      <w:r>
        <w:rPr>
          <w:rFonts w:hint="default" w:ascii="Times New Roman" w:hAnsi="Times New Roman" w:eastAsia="SimSun" w:cs="Times New Roman"/>
          <w:b w:val="0"/>
          <w:bCs w:val="0"/>
          <w:sz w:val="24"/>
          <w:szCs w:val="24"/>
          <w:u w:val="none"/>
        </w:rPr>
        <w:fldChar w:fldCharType="end"/>
      </w:r>
      <w:r>
        <w:rPr>
          <w:rFonts w:hint="default" w:ascii="Times New Roman" w:hAnsi="Times New Roman" w:eastAsia="SimSun" w:cs="Times New Roman"/>
          <w:i w:val="0"/>
          <w:iCs w:val="0"/>
          <w:color w:val="000000"/>
          <w:sz w:val="24"/>
          <w:szCs w:val="24"/>
          <w:u w:val="none"/>
          <w:vertAlign w:val="baseline"/>
        </w:rPr>
        <w:t>P. 50-62.</w:t>
      </w:r>
    </w:p>
    <w:p w14:paraId="295AA597">
      <w:pPr>
        <w:numPr>
          <w:numId w:val="0"/>
        </w:numPr>
        <w:shd w:val="clear" w:color="auto" w:fill="FFFFFF"/>
        <w:ind w:left="0" w:leftChars="0" w:firstLine="400" w:firstLineChars="0"/>
        <w:jc w:val="both"/>
        <w:rPr>
          <w:rFonts w:hint="default" w:ascii="Times New Roman" w:hAnsi="Times New Roman" w:cs="Times New Roman"/>
          <w:sz w:val="24"/>
          <w:szCs w:val="24"/>
          <w:lang w:val="uk-U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lang w:val="en-US"/>
        </w:rPr>
        <w:instrText xml:space="preserve"> HYPERLINK "https://www.brajets.com/index.php/brajets/article/view/1286" \t "_blank"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shd w:val="clear" w:color="auto" w:fill="FFFFFF"/>
          <w:lang w:val="en-US"/>
        </w:rPr>
        <w:t>https://www.brajets.com/index.php/brajets/article/view/1286</w:t>
      </w:r>
      <w:r>
        <w:rPr>
          <w:rStyle w:val="5"/>
          <w:rFonts w:hint="default" w:ascii="Times New Roman" w:hAnsi="Times New Roman" w:cs="Times New Roman"/>
          <w:sz w:val="24"/>
          <w:szCs w:val="24"/>
          <w:shd w:val="clear" w:color="auto" w:fill="FFFFFF"/>
          <w:lang w:val="en-US"/>
        </w:rPr>
        <w:fldChar w:fldCharType="end"/>
      </w:r>
      <w:r>
        <w:rPr>
          <w:rStyle w:val="5"/>
          <w:rFonts w:hint="default" w:ascii="Times New Roman" w:hAnsi="Times New Roman" w:cs="Times New Roman"/>
          <w:sz w:val="24"/>
          <w:szCs w:val="24"/>
          <w:shd w:val="clear" w:color="auto" w:fill="FFFFFF"/>
          <w:lang w:val="uk-UA"/>
        </w:rPr>
        <w:t xml:space="preserve">  </w:t>
      </w:r>
    </w:p>
    <w:p w14:paraId="7E081167">
      <w:pPr>
        <w:keepNext w:val="0"/>
        <w:keepLines w:val="0"/>
        <w:widowControl/>
        <w:numPr>
          <w:numId w:val="0"/>
        </w:numPr>
        <w:suppressLineNumbers w:val="0"/>
        <w:spacing w:before="0" w:beforeAutospacing="0" w:after="0" w:afterAutospacing="0" w:line="240" w:lineRule="auto"/>
        <w:ind w:left="360" w:leftChars="0" w:right="0" w:rightChars="0"/>
        <w:jc w:val="both"/>
        <w:rPr>
          <w:rFonts w:hint="default" w:ascii="Times New Roman" w:hAnsi="Times New Roman" w:cs="Times New Roman"/>
          <w:sz w:val="28"/>
          <w:szCs w:val="28"/>
        </w:rPr>
      </w:pPr>
    </w:p>
    <w:p w14:paraId="13A9E0AB">
      <w:pPr>
        <w:ind w:left="0" w:leftChars="0" w:firstLine="0" w:firstLineChars="0"/>
        <w:rPr>
          <w:rFonts w:hint="default" w:ascii="Times New Roman" w:hAnsi="Times New Roman" w:cs="Times New Roman"/>
          <w:sz w:val="28"/>
          <w:szCs w:val="28"/>
        </w:rPr>
      </w:pP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erpetua Titling MT">
    <w:panose1 w:val="020205020605050208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200004A" w:usb2="00000200" w:usb3="00040000" w:csb0="00000001" w:csb1="00000000"/>
  </w:font>
  <w:font w:name="Niagara Solid">
    <w:panose1 w:val="04020502070702020202"/>
    <w:charset w:val="00"/>
    <w:family w:val="auto"/>
    <w:pitch w:val="default"/>
    <w:sig w:usb0="00000003" w:usb1="00000000" w:usb2="00000000" w:usb3="00000000" w:csb0="20000001" w:csb1="00000000"/>
  </w:font>
  <w:font w:name="MingLiU_HKSCS-ExtB">
    <w:panose1 w:val="02020500000000000000"/>
    <w:charset w:val="88"/>
    <w:family w:val="auto"/>
    <w:pitch w:val="default"/>
    <w:sig w:usb0="8000002F" w:usb1="02000008" w:usb2="00000000" w:usb3="00000000" w:csb0="00100001" w:csb1="00000000"/>
  </w:font>
  <w:font w:name="MV Boli">
    <w:panose1 w:val="02000500030200090000"/>
    <w:charset w:val="00"/>
    <w:family w:val="auto"/>
    <w:pitch w:val="default"/>
    <w:sig w:usb0="00000003" w:usb1="00000000" w:usb2="00000100" w:usb3="00000000" w:csb0="00000001" w:csb1="00000000"/>
  </w:font>
  <w:font w:name="Modern No. 20">
    <w:panose1 w:val="02070704070505020303"/>
    <w:charset w:val="00"/>
    <w:family w:val="auto"/>
    <w:pitch w:val="default"/>
    <w:sig w:usb0="00000003" w:usb1="00000000" w:usb2="00000000" w:usb3="00000000" w:csb0="20000001" w:csb1="00000000"/>
  </w:font>
  <w:font w:name="Myanmar Text">
    <w:panose1 w:val="020B0502040204020203"/>
    <w:charset w:val="00"/>
    <w:family w:val="auto"/>
    <w:pitch w:val="default"/>
    <w:sig w:usb0="80000003" w:usb1="00000000" w:usb2="00000400" w:usb3="00000000" w:csb0="00000001" w:csb1="00000000"/>
  </w:font>
  <w:font w:name="Palace Script MT">
    <w:panose1 w:val="030303020206070C0B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A5F48"/>
    <w:multiLevelType w:val="multilevel"/>
    <w:tmpl w:val="E34A5F48"/>
    <w:lvl w:ilvl="0" w:tentative="0">
      <w:start w:val="1"/>
      <w:numFmt w:val="decimal"/>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785A"/>
    <w:rsid w:val="0B175B42"/>
    <w:rsid w:val="164E264E"/>
    <w:rsid w:val="2CD31353"/>
    <w:rsid w:val="3A3A4C86"/>
    <w:rsid w:val="3EA3022D"/>
    <w:rsid w:val="60514A9F"/>
    <w:rsid w:val="6083783B"/>
    <w:rsid w:val="657E2C91"/>
    <w:rsid w:val="6D8551BE"/>
    <w:rsid w:val="6F6D24D9"/>
    <w:rsid w:val="7462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2025-01-17T10:38:58Z</dcterms:created>
  <dc:creator>Hp</dc:creator>
  <cp:lastModifiedBy>Hp</cp:lastModifiedBy>
  <dcterms:modified xsi:type="dcterms:W3CDTF">2025-01-17T11:38:56Z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C368684C2BBA46E491E1CAF610F37851_13</vt:lpwstr>
  </property>
</Properties>
</file>