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0EF0A" w14:textId="0D977F22" w:rsidR="00467D6C" w:rsidRPr="00424972" w:rsidRDefault="00424972" w:rsidP="00424972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424972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Вплив євроінтеграції на трансформацію фіскального механізму в Україні</w:t>
      </w:r>
    </w:p>
    <w:p w14:paraId="1D7071A9" w14:textId="77777777" w:rsidR="00424972" w:rsidRDefault="00424972" w:rsidP="004249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8479B9" w14:textId="71FD4C99" w:rsidR="00424972" w:rsidRPr="00424972" w:rsidRDefault="00424972" w:rsidP="004249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24972">
        <w:rPr>
          <w:rFonts w:ascii="Times New Roman" w:hAnsi="Times New Roman" w:cs="Times New Roman"/>
          <w:sz w:val="28"/>
          <w:szCs w:val="28"/>
          <w:lang w:val="uk-UA"/>
        </w:rPr>
        <w:t>Гребеножко Вадим Олексійович</w:t>
      </w:r>
    </w:p>
    <w:p w14:paraId="2B1185C3" w14:textId="1D7172FF" w:rsidR="00424972" w:rsidRPr="00424972" w:rsidRDefault="00424972" w:rsidP="004249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24972">
        <w:rPr>
          <w:rFonts w:ascii="Times New Roman" w:hAnsi="Times New Roman" w:cs="Times New Roman"/>
          <w:sz w:val="28"/>
          <w:szCs w:val="28"/>
          <w:lang w:val="uk-UA"/>
        </w:rPr>
        <w:t xml:space="preserve">аспірант кафедри фінансів </w:t>
      </w:r>
    </w:p>
    <w:p w14:paraId="42D44B1C" w14:textId="77777777" w:rsidR="00424972" w:rsidRPr="00424972" w:rsidRDefault="00424972" w:rsidP="004249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24972"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Університету Григорія Сковороди в Переяславі, </w:t>
      </w:r>
    </w:p>
    <w:p w14:paraId="79BF203D" w14:textId="54119D81" w:rsidR="00424972" w:rsidRPr="00424972" w:rsidRDefault="00424972" w:rsidP="004249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24972">
        <w:rPr>
          <w:rFonts w:ascii="Times New Roman" w:hAnsi="Times New Roman" w:cs="Times New Roman"/>
          <w:sz w:val="28"/>
          <w:szCs w:val="28"/>
          <w:lang w:val="uk-UA"/>
        </w:rPr>
        <w:t>місто Переяслав</w:t>
      </w:r>
    </w:p>
    <w:p w14:paraId="64896769" w14:textId="5464FEB9" w:rsidR="00424972" w:rsidRPr="00424972" w:rsidRDefault="00424972" w:rsidP="004249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24972">
        <w:rPr>
          <w:rFonts w:ascii="Times New Roman" w:hAnsi="Times New Roman" w:cs="Times New Roman"/>
          <w:sz w:val="28"/>
          <w:szCs w:val="28"/>
          <w:lang w:val="uk-UA"/>
        </w:rPr>
        <w:t>ORCID: 0009-0008-3320-847X</w:t>
      </w:r>
    </w:p>
    <w:p w14:paraId="77391938" w14:textId="77777777" w:rsidR="00424972" w:rsidRPr="00424972" w:rsidRDefault="00424972" w:rsidP="00424972">
      <w:pPr>
        <w:jc w:val="right"/>
        <w:rPr>
          <w:lang w:val="uk-UA"/>
        </w:rPr>
      </w:pPr>
    </w:p>
    <w:p w14:paraId="076B8A5A" w14:textId="59758A12" w:rsidR="00B52694" w:rsidRPr="000758E3" w:rsidRDefault="00B52694" w:rsidP="00424972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244C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424972">
        <w:rPr>
          <w:rFonts w:ascii="Times New Roman" w:hAnsi="Times New Roman" w:cs="Times New Roman"/>
          <w:sz w:val="28"/>
          <w:szCs w:val="28"/>
          <w:lang w:val="uk-UA"/>
        </w:rPr>
        <w:t>слі</w:t>
      </w:r>
      <w:r w:rsidRPr="0047244C">
        <w:rPr>
          <w:rFonts w:ascii="Times New Roman" w:hAnsi="Times New Roman" w:cs="Times New Roman"/>
          <w:sz w:val="28"/>
          <w:szCs w:val="28"/>
          <w:lang w:val="uk-UA"/>
        </w:rPr>
        <w:t xml:space="preserve">дження впливу євроінтеграції на трансформацію фіскального механізму забезпечення сталого розвитку в Україні </w:t>
      </w:r>
      <w:r w:rsidR="00424972">
        <w:rPr>
          <w:rFonts w:ascii="Times New Roman" w:hAnsi="Times New Roman" w:cs="Times New Roman"/>
          <w:sz w:val="28"/>
          <w:szCs w:val="28"/>
          <w:lang w:val="uk-UA"/>
        </w:rPr>
        <w:t>показує</w:t>
      </w:r>
      <w:r w:rsidRPr="0047244C">
        <w:rPr>
          <w:rFonts w:ascii="Times New Roman" w:hAnsi="Times New Roman" w:cs="Times New Roman"/>
          <w:sz w:val="28"/>
          <w:szCs w:val="28"/>
          <w:lang w:val="uk-UA"/>
        </w:rPr>
        <w:t>, що євроінтеграція стала для України потужним каталізатором фіскальних реформ. Упродовж 2014-2021 років, виконуючи положення Угоди</w:t>
      </w:r>
      <w:r w:rsidRPr="000758E3">
        <w:rPr>
          <w:rFonts w:ascii="Times New Roman" w:hAnsi="Times New Roman" w:cs="Times New Roman"/>
          <w:sz w:val="28"/>
          <w:szCs w:val="28"/>
          <w:lang w:val="uk-UA"/>
        </w:rPr>
        <w:t xml:space="preserve"> про асоціацію, Україна суттєво трансформувала свою податкову систему, бюджетну політику та практики управління фінансами задля їх відповідності європейським принципам сталого розвитку. </w:t>
      </w:r>
      <w:r w:rsidR="00424972">
        <w:rPr>
          <w:rFonts w:ascii="Times New Roman" w:hAnsi="Times New Roman" w:cs="Times New Roman"/>
          <w:sz w:val="28"/>
          <w:szCs w:val="28"/>
          <w:lang w:val="uk-UA"/>
        </w:rPr>
        <w:t>Зокрема, суттєві зміни відбудися за такими напрямами</w:t>
      </w:r>
      <w:r w:rsidRPr="000758E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3A752EC" w14:textId="138A6C19" w:rsidR="00B52694" w:rsidRPr="000758E3" w:rsidRDefault="00B52694" w:rsidP="005B4943">
      <w:pPr>
        <w:numPr>
          <w:ilvl w:val="0"/>
          <w:numId w:val="1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0758E3">
        <w:rPr>
          <w:rFonts w:ascii="Times New Roman" w:hAnsi="Times New Roman" w:cs="Times New Roman"/>
          <w:sz w:val="28"/>
          <w:szCs w:val="28"/>
          <w:lang w:val="uk-UA"/>
        </w:rPr>
        <w:t>одаткова система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0758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0758E3">
        <w:rPr>
          <w:rFonts w:ascii="Times New Roman" w:hAnsi="Times New Roman" w:cs="Times New Roman"/>
          <w:sz w:val="28"/>
          <w:szCs w:val="28"/>
          <w:lang w:val="uk-UA"/>
        </w:rPr>
        <w:t>ід впливом євроінтеграції вона стала більш прозорою, нейтральною та прогнозованою. Впровадження європейських директив у сфері непрямого оподаткування (гармонізація ПДВ та акцизів) та боротьби з ухиленням (анти-BEPS, підготовка до ATAD) посилило спроможність держави акумулювати доходи без надмірного тиску на бізнес</w:t>
      </w:r>
      <w:r w:rsidR="00C55E88">
        <w:rPr>
          <w:rFonts w:ascii="Times New Roman" w:hAnsi="Times New Roman" w:cs="Times New Roman"/>
          <w:sz w:val="28"/>
          <w:szCs w:val="28"/>
        </w:rPr>
        <w:t xml:space="preserve"> [1]</w:t>
      </w:r>
      <w:r w:rsidRPr="000758E3">
        <w:rPr>
          <w:rFonts w:ascii="Times New Roman" w:hAnsi="Times New Roman" w:cs="Times New Roman"/>
          <w:sz w:val="28"/>
          <w:szCs w:val="28"/>
          <w:lang w:val="uk-UA"/>
        </w:rPr>
        <w:t>. Податкові реформи 2015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758E3">
        <w:rPr>
          <w:rFonts w:ascii="Times New Roman" w:hAnsi="Times New Roman" w:cs="Times New Roman"/>
          <w:sz w:val="28"/>
          <w:szCs w:val="28"/>
          <w:lang w:val="uk-UA"/>
        </w:rPr>
        <w:t>2016 рр. зі зменшення навантаження на зарплати та спрощення адміністрування стимулювали детінізацію економіки і сприяли економічному зростанню</w:t>
      </w:r>
      <w:r w:rsidR="00C55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5E88">
        <w:rPr>
          <w:rFonts w:ascii="Times New Roman" w:hAnsi="Times New Roman" w:cs="Times New Roman"/>
          <w:sz w:val="28"/>
          <w:szCs w:val="28"/>
        </w:rPr>
        <w:t>[2]</w:t>
      </w:r>
      <w:r w:rsidRPr="000758E3">
        <w:rPr>
          <w:rFonts w:ascii="Times New Roman" w:hAnsi="Times New Roman" w:cs="Times New Roman"/>
          <w:sz w:val="28"/>
          <w:szCs w:val="28"/>
          <w:lang w:val="uk-UA"/>
        </w:rPr>
        <w:t>. Отже, євроінтеграція позитивно вплинула на фіскальну стійкість доходів бюджету і створила передумови для їх спрямування на потреби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524F25E" w14:textId="77777777" w:rsidR="00B52694" w:rsidRPr="000758E3" w:rsidRDefault="00B52694" w:rsidP="005B4943">
      <w:pPr>
        <w:numPr>
          <w:ilvl w:val="0"/>
          <w:numId w:val="1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0758E3">
        <w:rPr>
          <w:rFonts w:ascii="Times New Roman" w:hAnsi="Times New Roman" w:cs="Times New Roman"/>
          <w:sz w:val="28"/>
          <w:szCs w:val="28"/>
          <w:lang w:val="uk-UA"/>
        </w:rPr>
        <w:t>юджетні видатки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0758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758E3">
        <w:rPr>
          <w:rFonts w:ascii="Times New Roman" w:hAnsi="Times New Roman" w:cs="Times New Roman"/>
          <w:sz w:val="28"/>
          <w:szCs w:val="28"/>
          <w:lang w:val="uk-UA"/>
        </w:rPr>
        <w:t xml:space="preserve">ідбулося зрушення бюджету на користь соціально-економічного розвитку. Зросли обсяги і частки витрат на освіту, охорону </w:t>
      </w:r>
      <w:r w:rsidRPr="000758E3">
        <w:rPr>
          <w:rFonts w:ascii="Times New Roman" w:hAnsi="Times New Roman" w:cs="Times New Roman"/>
          <w:sz w:val="28"/>
          <w:szCs w:val="28"/>
          <w:lang w:val="uk-UA"/>
        </w:rPr>
        <w:lastRenderedPageBreak/>
        <w:t>здоров’я, інфраструктуру та соціальний захист – ключові сфери Цілей сталого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572B053" w14:textId="18473C55" w:rsidR="00B52694" w:rsidRPr="000758E3" w:rsidRDefault="00B52694" w:rsidP="005B4943">
      <w:pPr>
        <w:numPr>
          <w:ilvl w:val="0"/>
          <w:numId w:val="1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0758E3">
        <w:rPr>
          <w:rFonts w:ascii="Times New Roman" w:hAnsi="Times New Roman" w:cs="Times New Roman"/>
          <w:sz w:val="28"/>
          <w:szCs w:val="28"/>
          <w:lang w:val="uk-UA"/>
        </w:rPr>
        <w:t>оргова та бюджетна стійкість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0758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0758E3">
        <w:rPr>
          <w:rFonts w:ascii="Times New Roman" w:hAnsi="Times New Roman" w:cs="Times New Roman"/>
          <w:sz w:val="28"/>
          <w:szCs w:val="28"/>
          <w:lang w:val="uk-UA"/>
        </w:rPr>
        <w:t>о початку війни Україна досягла відчутного прогресу у зміцненні фіскальної стійкості: контролювала дефіцит в межах 2-3% ВВП і знизила держборг до 50% ВВП</w:t>
      </w:r>
      <w:r w:rsidR="00C55E88">
        <w:rPr>
          <w:rFonts w:ascii="Times New Roman" w:hAnsi="Times New Roman" w:cs="Times New Roman"/>
          <w:sz w:val="28"/>
          <w:szCs w:val="28"/>
        </w:rPr>
        <w:t xml:space="preserve"> [3]</w:t>
      </w:r>
      <w:r w:rsidRPr="000758E3">
        <w:rPr>
          <w:rFonts w:ascii="Times New Roman" w:hAnsi="Times New Roman" w:cs="Times New Roman"/>
          <w:sz w:val="28"/>
          <w:szCs w:val="28"/>
          <w:lang w:val="uk-UA"/>
        </w:rPr>
        <w:t>, що відповідало європейським критеріям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758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ц</w:t>
      </w:r>
      <w:r w:rsidRPr="000758E3">
        <w:rPr>
          <w:rFonts w:ascii="Times New Roman" w:hAnsi="Times New Roman" w:cs="Times New Roman"/>
          <w:sz w:val="28"/>
          <w:szCs w:val="28"/>
          <w:lang w:val="uk-UA"/>
        </w:rPr>
        <w:t xml:space="preserve">е означає, що фіскальна система була здатна підтримувати цілі розвитку без нарощування невиправданих боргів, не створюючи загроз для майбутніх поколінь. Євроінтеграційний курс відіграв у цьому ключову роль – через вимоги МВФ/ЄС до дисципліни і впровадження кращих практик управління боргом (середньострокові стратегії, дедоларизація боргу тощо).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0758E3">
        <w:rPr>
          <w:rFonts w:ascii="Times New Roman" w:hAnsi="Times New Roman" w:cs="Times New Roman"/>
          <w:sz w:val="28"/>
          <w:szCs w:val="28"/>
          <w:lang w:val="uk-UA"/>
        </w:rPr>
        <w:t>опри воєнні виклики, принцип фіскальної стійкості продовжує лежати в основі політики, що відповідає цілям сталого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BE3587D" w14:textId="5394E068" w:rsidR="00B52694" w:rsidRPr="000758E3" w:rsidRDefault="00B52694" w:rsidP="005B4943">
      <w:pPr>
        <w:numPr>
          <w:ilvl w:val="0"/>
          <w:numId w:val="1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0758E3">
        <w:rPr>
          <w:rFonts w:ascii="Times New Roman" w:hAnsi="Times New Roman" w:cs="Times New Roman"/>
          <w:sz w:val="28"/>
          <w:szCs w:val="28"/>
          <w:lang w:val="uk-UA"/>
        </w:rPr>
        <w:t>ецентралізація та прозорість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0758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0758E3">
        <w:rPr>
          <w:rFonts w:ascii="Times New Roman" w:hAnsi="Times New Roman" w:cs="Times New Roman"/>
          <w:sz w:val="28"/>
          <w:szCs w:val="28"/>
          <w:lang w:val="uk-UA"/>
        </w:rPr>
        <w:t xml:space="preserve">вроінтеграція стимулювала Україну стати більш європейською у питаннях </w:t>
      </w:r>
      <w:r w:rsidRPr="0047244C">
        <w:rPr>
          <w:rFonts w:ascii="Times New Roman" w:hAnsi="Times New Roman" w:cs="Times New Roman"/>
          <w:sz w:val="28"/>
          <w:szCs w:val="28"/>
          <w:lang w:val="uk-UA"/>
        </w:rPr>
        <w:t>урядування фінансами.</w:t>
      </w:r>
      <w:r w:rsidRPr="000758E3">
        <w:rPr>
          <w:rFonts w:ascii="Times New Roman" w:hAnsi="Times New Roman" w:cs="Times New Roman"/>
          <w:sz w:val="28"/>
          <w:szCs w:val="28"/>
          <w:lang w:val="uk-UA"/>
        </w:rPr>
        <w:t xml:space="preserve"> Продовження інтеграції до європейських інституцій (наприклад, приєднання до системи обміну фінансовою інформацією ЄС, впровадження європейських стандартів внутрішнього контролю та аудиту) </w:t>
      </w:r>
      <w:r w:rsidR="00C55E88">
        <w:rPr>
          <w:rFonts w:ascii="Times New Roman" w:hAnsi="Times New Roman" w:cs="Times New Roman"/>
          <w:sz w:val="28"/>
          <w:szCs w:val="28"/>
        </w:rPr>
        <w:t xml:space="preserve">[4] </w:t>
      </w:r>
      <w:r w:rsidRPr="000758E3">
        <w:rPr>
          <w:rFonts w:ascii="Times New Roman" w:hAnsi="Times New Roman" w:cs="Times New Roman"/>
          <w:sz w:val="28"/>
          <w:szCs w:val="28"/>
          <w:lang w:val="uk-UA"/>
        </w:rPr>
        <w:t>ще більше підсилить підзвітність української фіскальної системи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1E6B1A4" w14:textId="77777777" w:rsidR="005B4943" w:rsidRDefault="00B52694" w:rsidP="005B4943">
      <w:pPr>
        <w:numPr>
          <w:ilvl w:val="0"/>
          <w:numId w:val="1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943">
        <w:rPr>
          <w:rFonts w:ascii="Times New Roman" w:hAnsi="Times New Roman" w:cs="Times New Roman"/>
          <w:sz w:val="28"/>
          <w:szCs w:val="28"/>
          <w:lang w:val="uk-UA"/>
        </w:rPr>
        <w:t xml:space="preserve">підтримка Цілей сталого розвитку - євроінтеграція створила сприятливі умови для того, щоб фіскальна система України підтримувала Цілі сталого розвитку. Завдяки зростанню доходів (детінізація, боротьба з ухиленнями, економічне зростання), оптимізації видатків (бюджетні реформи, децентралізація) та залученню міжнародної допомоги, держава отримала більше ресурсів для інвестування в людський капітал, інфраструктуру, інклюзивність. Бюджетне планування на середньострокову перспективу (впроваджене з 2019 р.) дозволило пов’язати бюджет з національними цілями розвитку. У 2020 році Україна навіть провела бюджетне секвестрування </w:t>
      </w:r>
      <w:r w:rsidRPr="005B494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відповідно до ЦСР – аналіз, як бюджетні програми сприяють досягненню SDGs, що є передовою практикою ООН. </w:t>
      </w:r>
    </w:p>
    <w:p w14:paraId="2040A065" w14:textId="363BF7BA" w:rsidR="00B52694" w:rsidRPr="005B4943" w:rsidRDefault="007F7D38" w:rsidP="005B4943">
      <w:pPr>
        <w:tabs>
          <w:tab w:val="num" w:pos="720"/>
          <w:tab w:val="left" w:pos="90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943">
        <w:rPr>
          <w:rFonts w:ascii="Times New Roman" w:hAnsi="Times New Roman" w:cs="Times New Roman"/>
          <w:sz w:val="28"/>
          <w:szCs w:val="28"/>
          <w:lang w:val="uk-UA"/>
        </w:rPr>
        <w:t>Так</w:t>
      </w:r>
      <w:r w:rsidR="005B4943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5B4943">
        <w:rPr>
          <w:rFonts w:ascii="Times New Roman" w:hAnsi="Times New Roman" w:cs="Times New Roman"/>
          <w:sz w:val="28"/>
          <w:szCs w:val="28"/>
          <w:lang w:val="uk-UA"/>
        </w:rPr>
        <w:t xml:space="preserve"> чином, можна</w:t>
      </w:r>
      <w:r w:rsidR="00B52694" w:rsidRPr="005B4943">
        <w:rPr>
          <w:rFonts w:ascii="Times New Roman" w:hAnsi="Times New Roman" w:cs="Times New Roman"/>
          <w:sz w:val="28"/>
          <w:szCs w:val="28"/>
          <w:lang w:val="uk-UA"/>
        </w:rPr>
        <w:t xml:space="preserve"> визначити стратегічні напрями трансформації фіскального механізму України, які повинні враховувати як виклики воєнного часу, так і потреби сталого відновлення економіки в постконфліктний період. Зокрема: фіскальна стійкість через контроль боргового навантаження; хменшення залежності від зовнішніх кредиторів; підвищення податкової ефективності та детінізація економіки; забезпечення макроекономічної стабільності; оптимізація видатків і переорієнтація на розвиток.</w:t>
      </w:r>
      <w:r w:rsidR="005B4943" w:rsidRPr="005B49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2694" w:rsidRPr="005B4943">
        <w:rPr>
          <w:rFonts w:ascii="Times New Roman" w:hAnsi="Times New Roman" w:cs="Times New Roman"/>
          <w:sz w:val="28"/>
          <w:szCs w:val="28"/>
          <w:lang w:val="uk-UA"/>
        </w:rPr>
        <w:t>Модель майбутнього фіскального механізму України має спиратися на фінансову самостійність, цифрову прозорість, податкову справедливість та стратегічну орієнтацію на розвиток. Такий підхід дозволить не лише подолати наслідки війни, а й створити умови для довгострокового сталого зростання та економічної безпеки.</w:t>
      </w:r>
    </w:p>
    <w:p w14:paraId="72963491" w14:textId="77777777" w:rsidR="00B52694" w:rsidRDefault="00B52694" w:rsidP="005B4943">
      <w:pPr>
        <w:spacing w:after="0" w:line="360" w:lineRule="auto"/>
        <w:ind w:firstLine="720"/>
      </w:pPr>
    </w:p>
    <w:p w14:paraId="20055097" w14:textId="50041DB1" w:rsidR="00C55E88" w:rsidRPr="00566CA7" w:rsidRDefault="00C55E88" w:rsidP="005B4943">
      <w:pPr>
        <w:tabs>
          <w:tab w:val="left" w:pos="810"/>
        </w:tabs>
        <w:spacing w:after="0" w:line="360" w:lineRule="auto"/>
        <w:ind w:firstLine="540"/>
        <w:rPr>
          <w:rFonts w:ascii="Times New Roman" w:hAnsi="Times New Roman" w:cs="Times New Roman"/>
          <w:b/>
          <w:bCs/>
          <w:lang w:val="uk-UA"/>
        </w:rPr>
      </w:pPr>
      <w:r w:rsidRPr="00566CA7">
        <w:rPr>
          <w:rFonts w:ascii="Times New Roman" w:hAnsi="Times New Roman" w:cs="Times New Roman"/>
          <w:b/>
          <w:bCs/>
          <w:lang w:val="uk-UA"/>
        </w:rPr>
        <w:t>Література:</w:t>
      </w:r>
    </w:p>
    <w:p w14:paraId="0B232E02" w14:textId="77777777" w:rsidR="00C55E88" w:rsidRPr="00566CA7" w:rsidRDefault="00C55E88" w:rsidP="005B4943">
      <w:pPr>
        <w:pStyle w:val="ListParagraph"/>
        <w:numPr>
          <w:ilvl w:val="0"/>
          <w:numId w:val="3"/>
        </w:numPr>
        <w:tabs>
          <w:tab w:val="left" w:pos="810"/>
          <w:tab w:val="left" w:pos="117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lang w:val="uk-UA"/>
        </w:rPr>
      </w:pPr>
      <w:r w:rsidRPr="00566CA7">
        <w:rPr>
          <w:rFonts w:ascii="Times New Roman" w:hAnsi="Times New Roman" w:cs="Times New Roman"/>
          <w:lang w:val="uk-UA"/>
        </w:rPr>
        <w:t xml:space="preserve">План дій BEPS: ключові аспекти для України. Міністерство фінансів України. 13.10.2020 р. URL: </w:t>
      </w:r>
      <w:hyperlink r:id="rId5" w:history="1">
        <w:r w:rsidRPr="00566CA7">
          <w:rPr>
            <w:rStyle w:val="Hyperlink"/>
            <w:rFonts w:ascii="Times New Roman" w:hAnsi="Times New Roman" w:cs="Times New Roman"/>
            <w:lang w:val="uk-UA"/>
          </w:rPr>
          <w:t>https://www.mof.gov.ua/storage/files/2020_BEPS.pdf</w:t>
        </w:r>
      </w:hyperlink>
    </w:p>
    <w:p w14:paraId="210ECDDF" w14:textId="77777777" w:rsidR="00C55E88" w:rsidRPr="00566CA7" w:rsidRDefault="00C55E88" w:rsidP="005B4943">
      <w:pPr>
        <w:pStyle w:val="ListParagraph"/>
        <w:numPr>
          <w:ilvl w:val="0"/>
          <w:numId w:val="3"/>
        </w:numPr>
        <w:shd w:val="clear" w:color="auto" w:fill="FFFFFF"/>
        <w:tabs>
          <w:tab w:val="left" w:pos="810"/>
          <w:tab w:val="left" w:pos="1170"/>
        </w:tabs>
        <w:spacing w:after="0" w:line="360" w:lineRule="auto"/>
        <w:ind w:left="0" w:firstLine="540"/>
        <w:jc w:val="both"/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</w:pPr>
      <w:r w:rsidRPr="00566CA7">
        <w:rPr>
          <w:rFonts w:ascii="Times New Roman" w:hAnsi="Times New Roman" w:cs="Times New Roman"/>
          <w:lang w:val="uk-UA"/>
        </w:rPr>
        <w:t>Закон України «</w:t>
      </w:r>
      <w:bookmarkStart w:id="0" w:name="n3"/>
      <w:bookmarkEnd w:id="0"/>
      <w:r w:rsidRPr="00566CA7"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  <w:t>Про внесення змін до Податкового кодексу України та деяких законодавчих актів України щодо податкової реформи». Відомості Верховної Ради (ВВР), 2015. URL: https://zakon.rada.gov.ua/laws/show/71-19#Text</w:t>
      </w:r>
    </w:p>
    <w:p w14:paraId="26A5100D" w14:textId="77777777" w:rsidR="00C55E88" w:rsidRPr="00566CA7" w:rsidRDefault="00C55E88" w:rsidP="005B4943">
      <w:pPr>
        <w:pStyle w:val="ListParagraph"/>
        <w:numPr>
          <w:ilvl w:val="0"/>
          <w:numId w:val="3"/>
        </w:numPr>
        <w:tabs>
          <w:tab w:val="left" w:pos="810"/>
          <w:tab w:val="left" w:pos="1080"/>
          <w:tab w:val="left" w:pos="117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lang w:val="uk-UA"/>
        </w:rPr>
      </w:pPr>
      <w:r w:rsidRPr="00566CA7">
        <w:rPr>
          <w:rFonts w:ascii="Times New Roman" w:hAnsi="Times New Roman" w:cs="Times New Roman"/>
          <w:lang w:val="uk-UA"/>
        </w:rPr>
        <w:t>Офіційний веб-сайт Міністерства фінансів України</w:t>
      </w:r>
      <w:r w:rsidRPr="00566CA7">
        <w:rPr>
          <w:rFonts w:ascii="Times New Roman" w:hAnsi="Times New Roman" w:cs="Times New Roman"/>
        </w:rPr>
        <w:t xml:space="preserve">. </w:t>
      </w:r>
      <w:r w:rsidRPr="00566CA7">
        <w:rPr>
          <w:rFonts w:ascii="Times New Roman" w:hAnsi="Times New Roman" w:cs="Times New Roman"/>
          <w:lang w:val="uk-UA"/>
        </w:rPr>
        <w:t>URL: http://www.m</w:t>
      </w:r>
      <w:r w:rsidRPr="00566CA7">
        <w:rPr>
          <w:rFonts w:ascii="Times New Roman" w:hAnsi="Times New Roman" w:cs="Times New Roman"/>
        </w:rPr>
        <w:t>o</w:t>
      </w:r>
      <w:r w:rsidRPr="00566CA7">
        <w:rPr>
          <w:rFonts w:ascii="Times New Roman" w:hAnsi="Times New Roman" w:cs="Times New Roman"/>
          <w:lang w:val="uk-UA"/>
        </w:rPr>
        <w:t xml:space="preserve">f.gov.ua </w:t>
      </w:r>
    </w:p>
    <w:p w14:paraId="58CBFAB0" w14:textId="77777777" w:rsidR="00C55E88" w:rsidRPr="00566CA7" w:rsidRDefault="00C55E88" w:rsidP="005B4943">
      <w:pPr>
        <w:pStyle w:val="ListParagraph"/>
        <w:numPr>
          <w:ilvl w:val="0"/>
          <w:numId w:val="3"/>
        </w:numPr>
        <w:tabs>
          <w:tab w:val="left" w:pos="810"/>
          <w:tab w:val="left" w:pos="117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</w:rPr>
      </w:pPr>
      <w:r w:rsidRPr="00566CA7">
        <w:rPr>
          <w:rFonts w:ascii="Times New Roman" w:hAnsi="Times New Roman" w:cs="Times New Roman"/>
          <w:lang w:val="uk-UA"/>
        </w:rPr>
        <w:t>Закон України «Про внесення змін до Податкового кодексу України та інших законодавчих актів України щодо імплементації міжнародного стандарту автоматичного обміну інформацією про фінансові рахунки». Відомості Верховної Ради (ВВР), 2023.</w:t>
      </w:r>
      <w:r w:rsidRPr="00566CA7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566CA7">
        <w:rPr>
          <w:rFonts w:ascii="Times New Roman" w:hAnsi="Times New Roman" w:cs="Times New Roman"/>
        </w:rPr>
        <w:t>URL:</w:t>
      </w:r>
      <w:r w:rsidRPr="00566CA7">
        <w:rPr>
          <w:rFonts w:ascii="Times New Roman" w:hAnsi="Times New Roman" w:cs="Times New Roman"/>
          <w:lang w:val="uk-UA"/>
        </w:rPr>
        <w:t xml:space="preserve"> </w:t>
      </w:r>
      <w:hyperlink r:id="rId6" w:anchor="Text" w:history="1">
        <w:r w:rsidRPr="00566CA7">
          <w:rPr>
            <w:rStyle w:val="Hyperlink"/>
            <w:rFonts w:ascii="Times New Roman" w:hAnsi="Times New Roman" w:cs="Times New Roman"/>
            <w:lang w:val="uk-UA"/>
          </w:rPr>
          <w:t>https://zakon.rada.gov.ua/laws/show/2970-20#Text</w:t>
        </w:r>
      </w:hyperlink>
    </w:p>
    <w:p w14:paraId="23341B7A" w14:textId="77777777" w:rsidR="00C55E88" w:rsidRPr="00650D6B" w:rsidRDefault="00C55E88" w:rsidP="00566CA7">
      <w:pPr>
        <w:pStyle w:val="ListParagraph"/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104996" w14:textId="5E1B4458" w:rsidR="00C55E88" w:rsidRPr="00C55E88" w:rsidRDefault="00C55E88" w:rsidP="00C55E88">
      <w:pPr>
        <w:pStyle w:val="ListParagraph"/>
        <w:spacing w:after="0" w:line="360" w:lineRule="auto"/>
        <w:ind w:left="1080"/>
        <w:rPr>
          <w:lang w:val="uk-UA"/>
        </w:rPr>
      </w:pPr>
    </w:p>
    <w:sectPr w:rsidR="00C55E88" w:rsidRPr="00C55E88" w:rsidSect="005B4943"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93944"/>
    <w:multiLevelType w:val="multilevel"/>
    <w:tmpl w:val="87B25AB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903CC8"/>
    <w:multiLevelType w:val="hybridMultilevel"/>
    <w:tmpl w:val="A664F6FC"/>
    <w:lvl w:ilvl="0" w:tplc="BF942A4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7285F"/>
    <w:multiLevelType w:val="multilevel"/>
    <w:tmpl w:val="0DCA63E6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D60652"/>
    <w:multiLevelType w:val="hybridMultilevel"/>
    <w:tmpl w:val="F41C7260"/>
    <w:lvl w:ilvl="0" w:tplc="F7704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4987549">
    <w:abstractNumId w:val="0"/>
  </w:num>
  <w:num w:numId="2" w16cid:durableId="258299605">
    <w:abstractNumId w:val="3"/>
  </w:num>
  <w:num w:numId="3" w16cid:durableId="37751217">
    <w:abstractNumId w:val="2"/>
  </w:num>
  <w:num w:numId="4" w16cid:durableId="1818066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94"/>
    <w:rsid w:val="002F1019"/>
    <w:rsid w:val="00424972"/>
    <w:rsid w:val="00467D6C"/>
    <w:rsid w:val="00566CA7"/>
    <w:rsid w:val="005B4943"/>
    <w:rsid w:val="006D4BC8"/>
    <w:rsid w:val="00711DD1"/>
    <w:rsid w:val="007F7D38"/>
    <w:rsid w:val="00897A87"/>
    <w:rsid w:val="00B52694"/>
    <w:rsid w:val="00C55E88"/>
    <w:rsid w:val="00D5463F"/>
    <w:rsid w:val="00FC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8D7BF"/>
  <w15:chartTrackingRefBased/>
  <w15:docId w15:val="{042BDCDB-5E94-4546-A8D3-1E53D456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694"/>
  </w:style>
  <w:style w:type="paragraph" w:styleId="Heading1">
    <w:name w:val="heading 1"/>
    <w:basedOn w:val="Normal"/>
    <w:next w:val="Normal"/>
    <w:link w:val="Heading1Char"/>
    <w:uiPriority w:val="9"/>
    <w:qFormat/>
    <w:rsid w:val="002F10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0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0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0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0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0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0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0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0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0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0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0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0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0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0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0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0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10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1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0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10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trong">
    <w:name w:val="Strong"/>
    <w:basedOn w:val="DefaultParagraphFont"/>
    <w:uiPriority w:val="22"/>
    <w:qFormat/>
    <w:rsid w:val="002F1019"/>
    <w:rPr>
      <w:b/>
      <w:bCs/>
    </w:rPr>
  </w:style>
  <w:style w:type="character" w:styleId="Emphasis">
    <w:name w:val="Emphasis"/>
    <w:basedOn w:val="DefaultParagraphFont"/>
    <w:uiPriority w:val="20"/>
    <w:qFormat/>
    <w:rsid w:val="002F1019"/>
    <w:rPr>
      <w:i/>
      <w:iCs/>
    </w:rPr>
  </w:style>
  <w:style w:type="paragraph" w:styleId="ListParagraph">
    <w:name w:val="List Paragraph"/>
    <w:aliases w:val="111"/>
    <w:basedOn w:val="Normal"/>
    <w:link w:val="ListParagraphChar"/>
    <w:uiPriority w:val="34"/>
    <w:qFormat/>
    <w:rsid w:val="002F101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F1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101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0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019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2F10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1019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111 Char"/>
    <w:link w:val="ListParagraph"/>
    <w:uiPriority w:val="34"/>
    <w:locked/>
    <w:rsid w:val="00B52694"/>
  </w:style>
  <w:style w:type="character" w:styleId="Hyperlink">
    <w:name w:val="Hyperlink"/>
    <w:basedOn w:val="DefaultParagraphFont"/>
    <w:uiPriority w:val="99"/>
    <w:unhideWhenUsed/>
    <w:rsid w:val="00C55E8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970-20" TargetMode="External"/><Relationship Id="rId5" Type="http://schemas.openxmlformats.org/officeDocument/2006/relationships/hyperlink" Target="https://www.mof.gov.ua/storage/files/2020_BEP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Kriuchkova</dc:creator>
  <cp:keywords/>
  <dc:description/>
  <cp:lastModifiedBy>Nataliia Kriuchkova</cp:lastModifiedBy>
  <cp:revision>5</cp:revision>
  <dcterms:created xsi:type="dcterms:W3CDTF">2025-06-30T14:48:00Z</dcterms:created>
  <dcterms:modified xsi:type="dcterms:W3CDTF">2025-07-01T14:45:00Z</dcterms:modified>
</cp:coreProperties>
</file>