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148" w:rsidRPr="00116148" w:rsidRDefault="00116148" w:rsidP="00116148">
      <w:pPr>
        <w:shd w:val="clear" w:color="auto" w:fill="FFFFFF"/>
        <w:spacing w:line="240" w:lineRule="auto"/>
        <w:jc w:val="right"/>
        <w:rPr>
          <w:rFonts w:asciiTheme="minorHAnsi" w:eastAsia="Times New Roman" w:hAnsiTheme="minorHAnsi" w:cs="Times New Roman"/>
          <w:color w:val="333333"/>
          <w:sz w:val="21"/>
          <w:szCs w:val="21"/>
          <w:lang w:val="uk-UA"/>
        </w:rPr>
      </w:pPr>
      <w:r>
        <w:rPr>
          <w:rFonts w:asciiTheme="minorHAnsi" w:eastAsia="Times New Roman" w:hAnsiTheme="minorHAnsi" w:cs="Times New Roman"/>
          <w:color w:val="333333"/>
          <w:sz w:val="21"/>
          <w:szCs w:val="21"/>
          <w:lang w:val="uk-UA"/>
        </w:rPr>
        <w:t>Гопайнич Діана Іванівна</w:t>
      </w:r>
    </w:p>
    <w:p w:rsidR="00116148" w:rsidRDefault="00116148" w:rsidP="00116148">
      <w:pPr>
        <w:shd w:val="clear" w:color="auto" w:fill="FFFFFF"/>
        <w:spacing w:line="240" w:lineRule="auto"/>
        <w:jc w:val="right"/>
        <w:rPr>
          <w:rFonts w:asciiTheme="minorHAnsi" w:eastAsia="Times New Roman" w:hAnsiTheme="minorHAnsi" w:cs="Times New Roman"/>
          <w:color w:val="333333"/>
          <w:sz w:val="21"/>
          <w:szCs w:val="21"/>
          <w:lang w:val="uk-UA"/>
        </w:rPr>
      </w:pPr>
      <w:r>
        <w:rPr>
          <w:rFonts w:asciiTheme="minorHAnsi" w:eastAsia="Times New Roman" w:hAnsiTheme="minorHAnsi" w:cs="Times New Roman"/>
          <w:color w:val="333333"/>
          <w:sz w:val="21"/>
          <w:szCs w:val="21"/>
          <w:lang w:val="uk-UA"/>
        </w:rPr>
        <w:t>Національний університет «Львівська політехніка»</w:t>
      </w:r>
    </w:p>
    <w:p w:rsidR="00116148" w:rsidRPr="00116148" w:rsidRDefault="00116148" w:rsidP="00116148">
      <w:pPr>
        <w:shd w:val="clear" w:color="auto" w:fill="FFFFFF"/>
        <w:spacing w:line="240" w:lineRule="auto"/>
        <w:jc w:val="right"/>
        <w:rPr>
          <w:rFonts w:asciiTheme="minorHAnsi" w:eastAsia="Times New Roman" w:hAnsiTheme="minorHAnsi" w:cs="Times New Roman"/>
          <w:color w:val="333333"/>
          <w:sz w:val="21"/>
          <w:szCs w:val="21"/>
          <w:lang w:val="uk-UA"/>
        </w:rPr>
      </w:pPr>
    </w:p>
    <w:p w:rsidR="00116148" w:rsidRPr="00116148" w:rsidRDefault="00116148" w:rsidP="00116148">
      <w:pPr>
        <w:shd w:val="clear" w:color="auto" w:fill="FFFFFF"/>
        <w:spacing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</w:p>
    <w:p w:rsidR="00116148" w:rsidRPr="00116148" w:rsidRDefault="00116148" w:rsidP="00116148">
      <w:pPr>
        <w:shd w:val="clear" w:color="auto" w:fill="FFFFFF"/>
        <w:spacing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116148">
        <w:rPr>
          <w:b/>
        </w:rPr>
        <w:t>Виявлення дефектів на матеріалах з допомогою нейронних</w:t>
      </w:r>
      <w:r w:rsidRPr="00793653">
        <w:t xml:space="preserve"> </w:t>
      </w:r>
      <w:r w:rsidRPr="00116148">
        <w:rPr>
          <w:b/>
        </w:rPr>
        <w:t>мереж</w:t>
      </w:r>
    </w:p>
    <w:p w:rsidR="00116148" w:rsidRPr="00116148" w:rsidRDefault="00116148" w:rsidP="00116148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</w:p>
    <w:p w:rsidR="00116148" w:rsidRPr="00116148" w:rsidRDefault="00116148" w:rsidP="00116148">
      <w:pPr>
        <w:shd w:val="clear" w:color="auto" w:fill="FFFFFF"/>
        <w:spacing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</w:p>
    <w:p w:rsidR="00116148" w:rsidRDefault="00116148" w:rsidP="00116148">
      <w:pPr>
        <w:ind w:firstLine="708"/>
        <w:rPr>
          <w:lang w:val="uk-UA"/>
        </w:rPr>
      </w:pPr>
      <w:r>
        <w:rPr>
          <w:lang w:val="uk-UA"/>
        </w:rPr>
        <w:t xml:space="preserve">Для виявлення дефектів на матеріалах використовуються різноманітні алгоритми та підходи, що базуються на застосуванні нейронних мереж. </w:t>
      </w:r>
    </w:p>
    <w:p w:rsidR="00116148" w:rsidRDefault="00116148" w:rsidP="00116148">
      <w:pPr>
        <w:ind w:firstLine="708"/>
        <w:rPr>
          <w:lang w:val="en-US"/>
        </w:rPr>
      </w:pPr>
      <w:r>
        <w:rPr>
          <w:lang w:val="uk-UA"/>
        </w:rPr>
        <w:t>Згорткові нейронні мережі (CNN): Цей тип нейронних мереж широко використовується в задачах комп'ютерного зору, включаючи виявлення дефектів на матеріалах. Вони вміють автоматично виявляти закономірності та особливості в зображеннях і використовуються для локалізації та класифікації дефектів.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Один</w:t>
      </w:r>
      <w:proofErr w:type="spellEnd"/>
      <w:r>
        <w:rPr>
          <w:lang w:val="en-US"/>
        </w:rPr>
        <w:t xml:space="preserve"> з </w:t>
      </w:r>
      <w:proofErr w:type="spellStart"/>
      <w:r>
        <w:rPr>
          <w:lang w:val="en-US"/>
        </w:rPr>
        <w:t>підходів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полягає</w:t>
      </w:r>
      <w:proofErr w:type="spellEnd"/>
      <w:r>
        <w:rPr>
          <w:lang w:val="en-US"/>
        </w:rPr>
        <w:t xml:space="preserve"> у </w:t>
      </w:r>
      <w:proofErr w:type="spellStart"/>
      <w:r>
        <w:rPr>
          <w:lang w:val="en-US"/>
        </w:rPr>
        <w:t>використанні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стандартних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нейронних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мереж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таких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як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згорткові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нейронні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мережі</w:t>
      </w:r>
      <w:proofErr w:type="spellEnd"/>
      <w:r>
        <w:rPr>
          <w:lang w:val="en-US"/>
        </w:rPr>
        <w:t xml:space="preserve"> (CNN) </w:t>
      </w:r>
      <w:proofErr w:type="spellStart"/>
      <w:r>
        <w:rPr>
          <w:lang w:val="en-US"/>
        </w:rPr>
        <w:t>або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рекурентні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нейронні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мережі</w:t>
      </w:r>
      <w:proofErr w:type="spellEnd"/>
      <w:r>
        <w:rPr>
          <w:lang w:val="en-US"/>
        </w:rPr>
        <w:t xml:space="preserve"> (RNN), </w:t>
      </w:r>
      <w:proofErr w:type="spellStart"/>
      <w:r>
        <w:rPr>
          <w:lang w:val="en-US"/>
        </w:rPr>
        <w:t>для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аналізу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зображень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матеріалів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виявлення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дефектів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Ці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алгоритми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зазвичай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побудовані</w:t>
      </w:r>
      <w:proofErr w:type="spellEnd"/>
      <w:r>
        <w:rPr>
          <w:lang w:val="en-US"/>
        </w:rPr>
        <w:t xml:space="preserve"> на </w:t>
      </w:r>
      <w:proofErr w:type="spellStart"/>
      <w:r>
        <w:rPr>
          <w:lang w:val="en-US"/>
        </w:rPr>
        <w:t>основі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архітектур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що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використовують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шари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згортки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пулінгу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повнозв'язаних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шарів</w:t>
      </w:r>
      <w:proofErr w:type="spellEnd"/>
      <w:r>
        <w:rPr>
          <w:lang w:val="en-US"/>
        </w:rPr>
        <w:t>.</w:t>
      </w:r>
    </w:p>
    <w:p w:rsidR="00116148" w:rsidRDefault="00116148" w:rsidP="00116148">
      <w:pPr>
        <w:ind w:firstLine="708"/>
        <w:rPr>
          <w:lang w:val="uk-UA"/>
        </w:rPr>
      </w:pPr>
      <w:r>
        <w:rPr>
          <w:lang w:val="uk-UA"/>
        </w:rPr>
        <w:t>Рекурентні нейронні мережі (RNN): Ці мережі здатні працювати з послідовностями даних, що робить їх корисними для аналізу сигналів часового ряду, наприклад, дефектів на матеріалах, що відображаються в часі. RNN можуть враховувати контекст інформації з попередніх часових кроків для більш точного виявлення дефектів.</w:t>
      </w:r>
    </w:p>
    <w:p w:rsidR="00116148" w:rsidRDefault="00116148" w:rsidP="00116148">
      <w:pPr>
        <w:ind w:firstLine="708"/>
        <w:rPr>
          <w:lang w:val="en-US"/>
        </w:rPr>
      </w:pPr>
      <w:r>
        <w:rPr>
          <w:lang w:val="uk-UA"/>
        </w:rPr>
        <w:t>Глибоке навчання з посиленням: Цей підхід використовується для навчання нейронної мережі взаємодіяти з оточуючим середовищем і приймати рішення на основі отриманих винагород. Використання глибинного навчання з посиленням може поліпшити ефективність виявлення дефектів на матеріалах шляхом врахування додаткової інформації та взаємодії з навколишнім середовищем.</w:t>
      </w:r>
      <w:r>
        <w:rPr>
          <w:lang w:val="en-US"/>
        </w:rPr>
        <w:tab/>
        <w:t xml:space="preserve"> </w:t>
      </w:r>
      <w:proofErr w:type="spellStart"/>
      <w:r>
        <w:rPr>
          <w:lang w:val="en-US"/>
        </w:rPr>
        <w:t>Глибокі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нейронні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мережі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такі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як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глибокі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згорткові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нейронні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мережі</w:t>
      </w:r>
      <w:proofErr w:type="spellEnd"/>
      <w:r>
        <w:rPr>
          <w:lang w:val="en-US"/>
        </w:rPr>
        <w:t xml:space="preserve"> (Deep CNN) </w:t>
      </w:r>
      <w:proofErr w:type="spellStart"/>
      <w:r>
        <w:rPr>
          <w:lang w:val="en-US"/>
        </w:rPr>
        <w:t>або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глибокі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генеративно-суперечливі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мережі</w:t>
      </w:r>
      <w:proofErr w:type="spellEnd"/>
      <w:r>
        <w:rPr>
          <w:lang w:val="en-US"/>
        </w:rPr>
        <w:t xml:space="preserve"> (Deep GAN), </w:t>
      </w:r>
      <w:proofErr w:type="spellStart"/>
      <w:r>
        <w:rPr>
          <w:lang w:val="en-US"/>
        </w:rPr>
        <w:t>можуть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забезпечити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більшу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потужність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точність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виявленні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дефектів</w:t>
      </w:r>
      <w:proofErr w:type="spellEnd"/>
      <w:r>
        <w:rPr>
          <w:lang w:val="en-US"/>
        </w:rPr>
        <w:t xml:space="preserve"> на </w:t>
      </w:r>
      <w:proofErr w:type="spellStart"/>
      <w:r>
        <w:rPr>
          <w:lang w:val="en-US"/>
        </w:rPr>
        <w:t>матеріалах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Вони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мають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більшу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кількість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шарів</w:t>
      </w:r>
      <w:proofErr w:type="spellEnd"/>
      <w:r>
        <w:rPr>
          <w:lang w:val="en-US"/>
        </w:rPr>
        <w:t xml:space="preserve"> і </w:t>
      </w:r>
      <w:proofErr w:type="spellStart"/>
      <w:r>
        <w:rPr>
          <w:lang w:val="en-US"/>
        </w:rPr>
        <w:t>навчаються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розпізнавати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більш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складні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ознаки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залежності</w:t>
      </w:r>
      <w:proofErr w:type="spellEnd"/>
      <w:r>
        <w:rPr>
          <w:lang w:val="en-US"/>
        </w:rPr>
        <w:t>.</w:t>
      </w:r>
    </w:p>
    <w:p w:rsidR="00116148" w:rsidRDefault="00116148" w:rsidP="00116148">
      <w:pPr>
        <w:ind w:firstLine="708"/>
        <w:rPr>
          <w:lang w:val="uk-UA"/>
        </w:rPr>
      </w:pPr>
      <w:r>
        <w:rPr>
          <w:lang w:val="uk-UA"/>
        </w:rPr>
        <w:lastRenderedPageBreak/>
        <w:t>Пре-навчені моделі: Іншим підходом є використання пре-навчених моделей, які були попередньо навчені на великих наборах даних. Ці моделі мають здатність виявляти загальні особливості і закономірності в даних, що допомагає їм ефективно виявляти дефекти на матеріалах без необхідності навчання з нуля.</w:t>
      </w:r>
    </w:p>
    <w:p w:rsidR="00116148" w:rsidRDefault="00116148" w:rsidP="00116148">
      <w:pPr>
        <w:ind w:firstLine="708"/>
        <w:rPr>
          <w:lang w:val="uk-UA"/>
        </w:rPr>
      </w:pPr>
      <w:r>
        <w:rPr>
          <w:lang w:val="uk-UA"/>
        </w:rPr>
        <w:t>Автоенкодери: Це спеціальний тип нейронних мереж, які навчаються реконструювати вхідні дані. Якщо вхідні дані не збігаються з вихідними, це може свідчити про наявність дефектів. Автоенкодери можуть використовуватися для виявлення відхилень та аномалій на матеріалах.</w:t>
      </w:r>
    </w:p>
    <w:p w:rsidR="00116148" w:rsidRDefault="00116148" w:rsidP="00116148">
      <w:pPr>
        <w:ind w:firstLine="708"/>
        <w:rPr>
          <w:lang w:val="uk-UA"/>
        </w:rPr>
      </w:pPr>
      <w:r>
        <w:rPr>
          <w:lang w:val="uk-UA"/>
        </w:rPr>
        <w:t>Власний підхід використання нейронних мереж для виявлення дефектів на матеріалах базується на комбінації двох основних етапів: попереднього навчання та фінішного налаштування.</w:t>
      </w:r>
    </w:p>
    <w:p w:rsidR="00116148" w:rsidRDefault="00116148" w:rsidP="00116148">
      <w:pPr>
        <w:ind w:firstLine="708"/>
        <w:rPr>
          <w:lang w:val="uk-UA"/>
        </w:rPr>
      </w:pPr>
      <w:r>
        <w:rPr>
          <w:lang w:val="uk-UA"/>
        </w:rPr>
        <w:t>Попереднє навчання.</w:t>
      </w:r>
    </w:p>
    <w:p w:rsidR="00116148" w:rsidRDefault="00116148" w:rsidP="00116148">
      <w:pPr>
        <w:ind w:firstLine="708"/>
        <w:rPr>
          <w:lang w:val="uk-UA"/>
        </w:rPr>
      </w:pPr>
      <w:r>
        <w:rPr>
          <w:lang w:val="uk-UA"/>
        </w:rPr>
        <w:t>Використовуємо великі набори даних, які містять зображення з різними типами дефектів на матеріалах.</w:t>
      </w:r>
    </w:p>
    <w:p w:rsidR="00116148" w:rsidRDefault="00116148" w:rsidP="00116148">
      <w:pPr>
        <w:ind w:firstLine="708"/>
        <w:rPr>
          <w:lang w:val="uk-UA"/>
        </w:rPr>
      </w:pPr>
      <w:r>
        <w:rPr>
          <w:lang w:val="uk-UA"/>
        </w:rPr>
        <w:t>Застосовуємо архітектури нейронних мереж, такі як Convolutional Neural Networks (CNN), для виявлення патернів і характеристик дефектів на зображеннях.</w:t>
      </w:r>
    </w:p>
    <w:p w:rsidR="00116148" w:rsidRDefault="00116148" w:rsidP="00116148">
      <w:pPr>
        <w:ind w:firstLine="708"/>
        <w:rPr>
          <w:lang w:val="uk-UA"/>
        </w:rPr>
      </w:pPr>
      <w:r>
        <w:rPr>
          <w:lang w:val="uk-UA"/>
        </w:rPr>
        <w:t>Навчаємо модель на цих даних, з використанням методів навчання з учителем, для досягнення високої точності виявлення дефектів.</w:t>
      </w:r>
    </w:p>
    <w:p w:rsidR="00116148" w:rsidRDefault="00116148" w:rsidP="00116148">
      <w:pPr>
        <w:ind w:firstLine="708"/>
        <w:rPr>
          <w:lang w:val="uk-UA"/>
        </w:rPr>
      </w:pPr>
      <w:r>
        <w:rPr>
          <w:lang w:val="uk-UA"/>
        </w:rPr>
        <w:t>Ефективність обраної архітектури та методу навчання визначаються</w:t>
      </w:r>
    </w:p>
    <w:p w:rsidR="00116148" w:rsidRDefault="00116148" w:rsidP="00116148">
      <w:pPr>
        <w:rPr>
          <w:lang w:val="uk-UA"/>
        </w:rPr>
      </w:pPr>
      <w:r>
        <w:rPr>
          <w:lang w:val="uk-UA"/>
        </w:rPr>
        <w:t>за допомогою критерію Акаіке для моделей, які використовують метод</w:t>
      </w:r>
    </w:p>
    <w:p w:rsidR="00116148" w:rsidRDefault="00116148" w:rsidP="00116148">
      <w:pPr>
        <w:rPr>
          <w:lang w:val="uk-UA"/>
        </w:rPr>
      </w:pPr>
      <w:r>
        <w:rPr>
          <w:lang w:val="uk-UA"/>
        </w:rPr>
        <w:t>найменших квадратів.</w:t>
      </w:r>
    </w:p>
    <w:p w:rsidR="00116148" w:rsidRDefault="00116148" w:rsidP="00116148">
      <w:pPr>
        <w:rPr>
          <w:lang w:val="uk-UA"/>
        </w:rPr>
      </w:pPr>
      <w:r>
        <w:rPr>
          <w:lang w:val="uk-UA"/>
        </w:rPr>
        <w:t>Визначення оптимальної моделі ШНМ полягає у виборі:</w:t>
      </w:r>
    </w:p>
    <w:p w:rsidR="00116148" w:rsidRDefault="00116148" w:rsidP="00116148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Кількості вхідних параметрів</w:t>
      </w:r>
    </w:p>
    <w:p w:rsidR="00116148" w:rsidRDefault="00116148" w:rsidP="00116148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Кількості прихованих шарів</w:t>
      </w:r>
    </w:p>
    <w:p w:rsidR="00116148" w:rsidRDefault="00116148" w:rsidP="00116148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Кількості нейронів у прихованих шарах</w:t>
      </w:r>
    </w:p>
    <w:p w:rsidR="00116148" w:rsidRDefault="00116148" w:rsidP="00116148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Кількості вихідних нейронів</w:t>
      </w:r>
    </w:p>
    <w:p w:rsidR="00116148" w:rsidRDefault="00116148" w:rsidP="00116148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Функції активації</w:t>
      </w:r>
    </w:p>
    <w:p w:rsidR="00116148" w:rsidRDefault="00116148" w:rsidP="00116148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Кількості ітерацій навчання</w:t>
      </w:r>
    </w:p>
    <w:p w:rsidR="00116148" w:rsidRDefault="00116148" w:rsidP="00116148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Коефіцієнта швидкості навчання</w:t>
      </w:r>
    </w:p>
    <w:p w:rsidR="00116148" w:rsidRDefault="00116148" w:rsidP="00116148">
      <w:pPr>
        <w:ind w:firstLine="708"/>
        <w:rPr>
          <w:lang w:val="uk-UA"/>
        </w:rPr>
      </w:pPr>
      <w:r>
        <w:rPr>
          <w:lang w:val="uk-UA"/>
        </w:rPr>
        <w:lastRenderedPageBreak/>
        <w:t>Для функціонування нейронної мережі на вхід подаються масиви даних, а саме набір параметрів складного технічного об’єкта та його поточний стан у відповідний момент часу. Під час процесу навчання штучної нейронної мережі будуються залежності між набором параметрів та вихідним станом об’єкта. Основним алгоритмом, який будує залежності, є алгоритм зворотного поширення похибки. Ефективність системи зростає із ростом кількості та різноманітності</w:t>
      </w:r>
    </w:p>
    <w:p w:rsidR="00116148" w:rsidRDefault="00116148" w:rsidP="00116148">
      <w:pPr>
        <w:rPr>
          <w:lang w:val="uk-UA"/>
        </w:rPr>
      </w:pPr>
      <w:r>
        <w:rPr>
          <w:lang w:val="uk-UA"/>
        </w:rPr>
        <w:t>масивів даних.</w:t>
      </w:r>
    </w:p>
    <w:p w:rsidR="00116148" w:rsidRDefault="00116148" w:rsidP="00116148">
      <w:pPr>
        <w:ind w:firstLine="708"/>
        <w:rPr>
          <w:lang w:val="uk-UA"/>
        </w:rPr>
      </w:pPr>
      <w:r>
        <w:rPr>
          <w:lang w:val="uk-UA"/>
        </w:rPr>
        <w:t>Штучна нейронна мережа ґрунтується на сукупності з'єднаних вузлів,</w:t>
      </w:r>
    </w:p>
    <w:p w:rsidR="00116148" w:rsidRDefault="00116148" w:rsidP="00116148">
      <w:pPr>
        <w:rPr>
          <w:lang w:val="uk-UA"/>
        </w:rPr>
      </w:pPr>
      <w:r>
        <w:rPr>
          <w:lang w:val="uk-UA"/>
        </w:rPr>
        <w:t>що називають штучними нейронами. Кожне з'єднання штучними нейронами може передавати сигнал від одного до іншого. Штучний нейрон, що отримує сигнал, може обробляти його, а потім сигналізувати штучним нейронам, приєднаним до нього.</w:t>
      </w:r>
    </w:p>
    <w:p w:rsidR="00116148" w:rsidRDefault="00116148" w:rsidP="00116148">
      <w:pPr>
        <w:ind w:firstLine="708"/>
        <w:rPr>
          <w:spacing w:val="-1"/>
          <w:lang w:val="uk-UA"/>
        </w:rPr>
      </w:pPr>
      <w:r>
        <w:rPr>
          <w:lang w:val="uk-UA"/>
        </w:rPr>
        <w:t>Прототипом для створення нейрона став біологічний нейрон головного мозку. Біологічний нейрон має тіло, сукупність відростків – дендритів, за  якими в нейрони надходять вхідні сигнали, і аксони, що передають вихідні сигнали нейронів іншим клітинам</w:t>
      </w:r>
      <w:r>
        <w:rPr>
          <w:lang w:val="uk-UA"/>
        </w:rPr>
        <w:t>.</w:t>
      </w:r>
    </w:p>
    <w:p w:rsidR="00116148" w:rsidRDefault="00116148" w:rsidP="00116148">
      <w:pPr>
        <w:ind w:firstLine="708"/>
        <w:rPr>
          <w:lang w:val="uk-UA"/>
        </w:rPr>
      </w:pPr>
      <w:r>
        <w:rPr>
          <w:lang w:val="uk-UA"/>
        </w:rPr>
        <w:t>Штучний нейрон є вузлом штучної нейронної мережі, він є спрощеною моделлю природнього нейрона. Математично штучний нейрон</w:t>
      </w:r>
    </w:p>
    <w:p w:rsidR="00116148" w:rsidRDefault="00116148" w:rsidP="00116148">
      <w:pPr>
        <w:rPr>
          <w:lang w:val="uk-UA"/>
        </w:rPr>
      </w:pPr>
      <w:r>
        <w:rPr>
          <w:lang w:val="uk-UA"/>
        </w:rPr>
        <w:t>можна представити як деяку нелінійну функцію від єдиного аргументу –</w:t>
      </w:r>
    </w:p>
    <w:p w:rsidR="00116148" w:rsidRDefault="00116148" w:rsidP="00116148">
      <w:pPr>
        <w:rPr>
          <w:lang w:val="uk-UA"/>
        </w:rPr>
      </w:pPr>
      <w:r>
        <w:rPr>
          <w:lang w:val="uk-UA"/>
        </w:rPr>
        <w:t xml:space="preserve">лінійної комбінації всіх вхідних сигналів. Дану функцію називають функцією активації. Отриманий результат надходить на єдиний вихід. Такі штучні нейрони об’єднують в мережі – з’єднують виходи одних нейронів з входами інших. Штучні нейрони і мережі є основними елементами ідеального нейрокомп’ютера [3]. Зв’язки, по яким вихідні сигнали одних нейронів поступають на входи інших називають синапсами по аналогії до зв’язків між біологічними нейронами. Кожен зв’язок характеризується своєю вагою. Зв’язки з додатною вагою називаються збуджуючими, а з від’ємною – гальмуючими [4]. Нейрон має один вихід, який називають аксоном аналогічно до біологічного прототипу. З єдиного виходу нейрона сигнал може надходити на довільне число входів інших нейронів. В </w:t>
      </w:r>
      <w:r>
        <w:rPr>
          <w:lang w:val="uk-UA"/>
        </w:rPr>
        <w:lastRenderedPageBreak/>
        <w:t>основному, нейрони класифікують на основі їх положення в топології мережі. Розглядають так види нейронів:</w:t>
      </w:r>
    </w:p>
    <w:p w:rsidR="00116148" w:rsidRDefault="00116148" w:rsidP="00116148">
      <w:pPr>
        <w:ind w:firstLine="708"/>
        <w:rPr>
          <w:lang w:val="uk-UA"/>
        </w:rPr>
      </w:pPr>
      <w:r>
        <w:rPr>
          <w:lang w:val="uk-UA"/>
        </w:rPr>
        <w:t>- Вхідні – приймають вхідний вектор, який кодує сигнал. Як</w:t>
      </w:r>
    </w:p>
    <w:p w:rsidR="00116148" w:rsidRDefault="00116148" w:rsidP="00116148">
      <w:pPr>
        <w:ind w:firstLine="708"/>
        <w:rPr>
          <w:lang w:val="uk-UA"/>
        </w:rPr>
      </w:pPr>
      <w:r>
        <w:rPr>
          <w:lang w:val="uk-UA"/>
        </w:rPr>
        <w:t>правило, ці нейрони не виконують обчислювальних операцій, а</w:t>
      </w:r>
    </w:p>
    <w:p w:rsidR="00116148" w:rsidRDefault="00116148" w:rsidP="00116148">
      <w:pPr>
        <w:ind w:firstLine="708"/>
        <w:rPr>
          <w:lang w:val="uk-UA"/>
        </w:rPr>
      </w:pPr>
      <w:r>
        <w:rPr>
          <w:lang w:val="uk-UA"/>
        </w:rPr>
        <w:t>просто передають отриманий вхідний сигнал на вихід, можливо,</w:t>
      </w:r>
    </w:p>
    <w:p w:rsidR="00116148" w:rsidRDefault="00116148" w:rsidP="00116148">
      <w:pPr>
        <w:ind w:firstLine="708"/>
        <w:rPr>
          <w:lang w:val="uk-UA"/>
        </w:rPr>
      </w:pPr>
      <w:r>
        <w:rPr>
          <w:lang w:val="uk-UA"/>
        </w:rPr>
        <w:t>посиливши його або послабивши.</w:t>
      </w:r>
    </w:p>
    <w:p w:rsidR="00116148" w:rsidRDefault="00116148" w:rsidP="00116148">
      <w:pPr>
        <w:ind w:firstLine="708"/>
        <w:rPr>
          <w:lang w:val="uk-UA"/>
        </w:rPr>
      </w:pPr>
      <w:r>
        <w:rPr>
          <w:lang w:val="uk-UA"/>
        </w:rPr>
        <w:t>- Вихідні – являють собою виходи мережі. У вихідних нейронах</w:t>
      </w:r>
    </w:p>
    <w:p w:rsidR="00116148" w:rsidRDefault="00116148" w:rsidP="00116148">
      <w:pPr>
        <w:ind w:firstLine="708"/>
        <w:rPr>
          <w:lang w:val="uk-UA"/>
        </w:rPr>
      </w:pPr>
      <w:r>
        <w:rPr>
          <w:lang w:val="uk-UA"/>
        </w:rPr>
        <w:t>можуть проводитись будь-які обчислювальні операції.</w:t>
      </w:r>
    </w:p>
    <w:p w:rsidR="00116148" w:rsidRDefault="00116148" w:rsidP="00116148">
      <w:pPr>
        <w:ind w:firstLine="708"/>
        <w:rPr>
          <w:lang w:val="uk-UA"/>
        </w:rPr>
      </w:pPr>
      <w:r>
        <w:rPr>
          <w:lang w:val="uk-UA"/>
        </w:rPr>
        <w:t>- Проміжні нейрони – виконують основні обчислювальні операції</w:t>
      </w:r>
      <w:r>
        <w:rPr>
          <w:lang w:val="uk-UA"/>
        </w:rPr>
        <w:t xml:space="preserve"> </w:t>
      </w:r>
      <w:r>
        <w:rPr>
          <w:lang w:val="uk-UA"/>
        </w:rPr>
        <w:t>[5].</w:t>
      </w:r>
    </w:p>
    <w:p w:rsidR="00116148" w:rsidRDefault="00116148" w:rsidP="00116148">
      <w:pPr>
        <w:ind w:firstLine="708"/>
        <w:rPr>
          <w:lang w:val="uk-UA"/>
        </w:rPr>
      </w:pPr>
      <w:r>
        <w:rPr>
          <w:lang w:val="uk-UA"/>
        </w:rPr>
        <w:t>Для реалізації системи прогнозування стану складного технічного</w:t>
      </w:r>
    </w:p>
    <w:p w:rsidR="00116148" w:rsidRDefault="00116148" w:rsidP="00116148">
      <w:pPr>
        <w:rPr>
          <w:lang w:val="uk-UA"/>
        </w:rPr>
      </w:pPr>
      <w:r>
        <w:rPr>
          <w:lang w:val="uk-UA"/>
        </w:rPr>
        <w:t xml:space="preserve">об’єкту було обрано нейронну мережу прямого поширення – багатошаровий персептрон. </w:t>
      </w:r>
    </w:p>
    <w:p w:rsidR="00116148" w:rsidRDefault="00116148" w:rsidP="00116148">
      <w:pPr>
        <w:ind w:firstLine="708"/>
        <w:rPr>
          <w:lang w:val="uk-UA"/>
        </w:rPr>
      </w:pPr>
      <w:r>
        <w:rPr>
          <w:lang w:val="uk-UA"/>
        </w:rPr>
        <w:t>Багатошаровий персептрон – нейронна мережа прямого поширення</w:t>
      </w:r>
    </w:p>
    <w:p w:rsidR="00116148" w:rsidRDefault="00116148" w:rsidP="00116148">
      <w:pPr>
        <w:rPr>
          <w:lang w:val="uk-UA"/>
        </w:rPr>
      </w:pPr>
      <w:r>
        <w:rPr>
          <w:lang w:val="uk-UA"/>
        </w:rPr>
        <w:t>сигналу, в якій сигнал перетворюється у вихідний, проходячи послідовно</w:t>
      </w:r>
    </w:p>
    <w:p w:rsidR="00116148" w:rsidRDefault="00116148" w:rsidP="00116148">
      <w:pPr>
        <w:rPr>
          <w:lang w:val="uk-UA"/>
        </w:rPr>
      </w:pPr>
      <w:r>
        <w:rPr>
          <w:lang w:val="uk-UA"/>
        </w:rPr>
        <w:t>через декілька шарів. Перший шар називають вхідним, а останній – вихідним. Окрім цим шарів в багатошаровому персептроні є один чи декілька проміжних шарів, які називають прихованими [5].</w:t>
      </w:r>
    </w:p>
    <w:p w:rsidR="00116148" w:rsidRDefault="00116148" w:rsidP="00116148">
      <w:pPr>
        <w:rPr>
          <w:lang w:val="uk-UA"/>
        </w:rPr>
      </w:pPr>
    </w:p>
    <w:p w:rsidR="00116148" w:rsidRPr="00116148" w:rsidRDefault="00116148" w:rsidP="00116148">
      <w:pPr>
        <w:jc w:val="center"/>
        <w:rPr>
          <w:b/>
          <w:lang w:val="uk-UA"/>
        </w:rPr>
      </w:pPr>
      <w:r w:rsidRPr="00116148">
        <w:rPr>
          <w:b/>
          <w:lang w:val="uk-UA"/>
        </w:rPr>
        <w:t>Література</w:t>
      </w:r>
    </w:p>
    <w:p w:rsidR="00116148" w:rsidRDefault="00116148" w:rsidP="00116148">
      <w:pPr>
        <w:jc w:val="center"/>
        <w:rPr>
          <w:lang w:val="uk-UA"/>
        </w:rPr>
      </w:pPr>
    </w:p>
    <w:p w:rsidR="00116148" w:rsidRDefault="00116148" w:rsidP="00116148">
      <w:pPr>
        <w:pStyle w:val="ListParagraph"/>
        <w:numPr>
          <w:ilvl w:val="0"/>
          <w:numId w:val="2"/>
        </w:numPr>
        <w:rPr>
          <w:szCs w:val="28"/>
          <w:lang w:val="uk-UA"/>
        </w:rPr>
      </w:pPr>
      <w:r>
        <w:rPr>
          <w:szCs w:val="28"/>
          <w:lang w:val="uk-UA"/>
        </w:rPr>
        <w:t>Maguire M., Dorafshan S., Thomas R. J. SDNET2018 : а concrete crack image dataset for machine learning applications. Utah State University, 2018. UR</w:t>
      </w:r>
      <w:r>
        <w:rPr>
          <w:color w:val="000000" w:themeColor="text1"/>
          <w:szCs w:val="28"/>
          <w:lang w:val="uk-UA"/>
        </w:rPr>
        <w:t xml:space="preserve">L : </w:t>
      </w:r>
      <w:hyperlink r:id="rId5" w:history="1">
        <w:r>
          <w:rPr>
            <w:rStyle w:val="Hyperlink"/>
            <w:color w:val="000000" w:themeColor="text1"/>
            <w:szCs w:val="28"/>
            <w:lang w:val="uk-UA"/>
          </w:rPr>
          <w:t>https://doi.org/10.15142/T3TD19</w:t>
        </w:r>
      </w:hyperlink>
    </w:p>
    <w:p w:rsidR="00116148" w:rsidRDefault="00116148" w:rsidP="00116148">
      <w:pPr>
        <w:pStyle w:val="ListParagraph"/>
        <w:numPr>
          <w:ilvl w:val="0"/>
          <w:numId w:val="2"/>
        </w:numPr>
        <w:rPr>
          <w:szCs w:val="28"/>
          <w:lang w:val="uk-UA"/>
        </w:rPr>
      </w:pPr>
      <w:r>
        <w:rPr>
          <w:szCs w:val="28"/>
          <w:lang w:val="uk-UA"/>
        </w:rPr>
        <w:t>Зажицький О. В. Розпізнавання нейронними мережами стану лопаток авіаційних двигунів у процесі віброакус- тичного моніторингу: Автореф. дис. …</w:t>
      </w:r>
      <w:bookmarkStart w:id="0" w:name="_GoBack"/>
      <w:bookmarkEnd w:id="0"/>
      <w:r>
        <w:rPr>
          <w:szCs w:val="28"/>
          <w:lang w:val="uk-UA"/>
        </w:rPr>
        <w:t xml:space="preserve"> канд. техн. наук. — Київ., 2008. — 20 с.</w:t>
      </w:r>
    </w:p>
    <w:p w:rsidR="00116148" w:rsidRDefault="00116148" w:rsidP="00116148">
      <w:pPr>
        <w:pStyle w:val="ListParagraph"/>
        <w:numPr>
          <w:ilvl w:val="0"/>
          <w:numId w:val="2"/>
        </w:numPr>
        <w:rPr>
          <w:szCs w:val="28"/>
          <w:lang w:val="uk-UA"/>
        </w:rPr>
      </w:pPr>
      <w:r>
        <w:rPr>
          <w:szCs w:val="28"/>
          <w:lang w:val="uk-UA"/>
        </w:rPr>
        <w:t>Kohonen T. Self Organization and Associative Memory. — New York : Springer—Verlag, 1989. — 147 р.</w:t>
      </w:r>
    </w:p>
    <w:p w:rsidR="00116148" w:rsidRDefault="00116148" w:rsidP="00116148">
      <w:pPr>
        <w:pStyle w:val="ListParagraph"/>
        <w:numPr>
          <w:ilvl w:val="0"/>
          <w:numId w:val="2"/>
        </w:numPr>
        <w:rPr>
          <w:lang w:val="uk-UA"/>
        </w:rPr>
      </w:pPr>
      <w:r>
        <w:rPr>
          <w:szCs w:val="28"/>
          <w:lang w:val="uk-UA"/>
        </w:rPr>
        <w:lastRenderedPageBreak/>
        <w:t>Переїденко А. В., Єременко В. С. Дослідження алгоритмів проведення кластерного аналізу для вирішення задач неруйнівного контролю // Вост.-Европ. журн. передовых технологий. — 2010. — № 1/5(43). — С. 40–43.</w:t>
      </w:r>
      <w:r>
        <w:rPr>
          <w:lang w:val="uk-UA"/>
        </w:rPr>
        <w:t xml:space="preserve">Prabhakar T. S., Shreyas N. M. </w:t>
      </w:r>
    </w:p>
    <w:p w:rsidR="00116148" w:rsidRDefault="00116148" w:rsidP="00116148">
      <w:pPr>
        <w:pStyle w:val="ListParagraph"/>
        <w:numPr>
          <w:ilvl w:val="0"/>
          <w:numId w:val="2"/>
        </w:numPr>
        <w:rPr>
          <w:lang w:val="uk-UA"/>
        </w:rPr>
      </w:pPr>
      <w:r>
        <w:rPr>
          <w:lang w:val="uk-UA"/>
        </w:rPr>
        <w:t>A Novel Approach of Virtual Visualization of ClothFitting. nternational Journal of Engineering Research in Computer Science and Engineerining. 2022. Vol. 9, no. 8. P. 97–103. URL: https://www.researchgate.net/publication/363304743_A_Novel_Approach_of_Virtual_Visualization_of_Cloth_Fitting (date of access: 13.05.2023).</w:t>
      </w:r>
    </w:p>
    <w:p w:rsidR="00116148" w:rsidRDefault="00116148" w:rsidP="00116148">
      <w:pPr>
        <w:pStyle w:val="ListParagraph"/>
        <w:numPr>
          <w:ilvl w:val="0"/>
          <w:numId w:val="2"/>
        </w:numPr>
        <w:rPr>
          <w:lang w:val="uk-UA"/>
        </w:rPr>
      </w:pPr>
      <w:r>
        <w:rPr>
          <w:lang w:val="uk-UA"/>
        </w:rPr>
        <w:t>Reasor T. Using AR technology to lower your ecommerce return rate. Loop Returns. URL: https://www.loopreturns.com/blog/using-ar-technology-to-lower-your-ecommerce-return-rate/ (date of access: 13.05.2023).</w:t>
      </w:r>
    </w:p>
    <w:p w:rsidR="00116148" w:rsidRPr="00116148" w:rsidRDefault="00116148" w:rsidP="00116148">
      <w:pPr>
        <w:jc w:val="center"/>
        <w:rPr>
          <w:lang w:val="uk-UA"/>
        </w:rPr>
      </w:pPr>
    </w:p>
    <w:p w:rsidR="00E47822" w:rsidRPr="00116148" w:rsidRDefault="00116148" w:rsidP="00116148"/>
    <w:sectPr w:rsidR="00E47822" w:rsidRPr="00116148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D2861"/>
    <w:multiLevelType w:val="singleLevel"/>
    <w:tmpl w:val="3CBD286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8"/>
        <w:szCs w:val="18"/>
      </w:rPr>
    </w:lvl>
  </w:abstractNum>
  <w:abstractNum w:abstractNumId="1" w15:restartNumberingAfterBreak="0">
    <w:nsid w:val="41494723"/>
    <w:multiLevelType w:val="multilevel"/>
    <w:tmpl w:val="414947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48"/>
    <w:rsid w:val="00116148"/>
    <w:rsid w:val="003B4951"/>
    <w:rsid w:val="0050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606C"/>
  <w15:chartTrackingRefBased/>
  <w15:docId w15:val="{5B9F37F8-96D3-4132-9AC1-95F3B1D1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148"/>
    <w:pPr>
      <w:spacing w:after="0" w:line="360" w:lineRule="auto"/>
      <w:jc w:val="both"/>
    </w:pPr>
    <w:rPr>
      <w:rFonts w:ascii="Times New Roman" w:hAnsi="Times New Roman"/>
      <w:sz w:val="28"/>
      <w:lang w:val="pl-PL"/>
    </w:rPr>
  </w:style>
  <w:style w:type="paragraph" w:styleId="Heading3">
    <w:name w:val="heading 3"/>
    <w:basedOn w:val="Normal"/>
    <w:link w:val="Heading3Char"/>
    <w:uiPriority w:val="9"/>
    <w:qFormat/>
    <w:rsid w:val="00116148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16148"/>
    <w:pPr>
      <w:ind w:left="118"/>
    </w:pPr>
    <w:rPr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16148"/>
    <w:rPr>
      <w:rFonts w:ascii="Times New Roman" w:hAnsi="Times New Roman"/>
      <w:sz w:val="28"/>
      <w:szCs w:val="28"/>
      <w:lang w:val="pl-PL"/>
    </w:rPr>
  </w:style>
  <w:style w:type="character" w:customStyle="1" w:styleId="Heading3Char">
    <w:name w:val="Heading 3 Char"/>
    <w:basedOn w:val="DefaultParagraphFont"/>
    <w:link w:val="Heading3"/>
    <w:uiPriority w:val="9"/>
    <w:rsid w:val="0011614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qFormat/>
    <w:rsid w:val="001161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6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5142/T3TD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Гопайнич Діана Іванівна</dc:creator>
  <cp:keywords/>
  <dc:description/>
  <cp:lastModifiedBy>Гопайнич Діана Іванівна</cp:lastModifiedBy>
  <cp:revision>1</cp:revision>
  <dcterms:created xsi:type="dcterms:W3CDTF">2023-11-27T18:09:00Z</dcterms:created>
  <dcterms:modified xsi:type="dcterms:W3CDTF">2023-11-27T18:15:00Z</dcterms:modified>
</cp:coreProperties>
</file>