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6A" w:rsidRDefault="008C4B6A" w:rsidP="008C4B6A">
      <w:pPr>
        <w:jc w:val="right"/>
      </w:pPr>
      <w:proofErr w:type="spellStart"/>
      <w:r>
        <w:t>Хомюк</w:t>
      </w:r>
      <w:proofErr w:type="spellEnd"/>
      <w:r>
        <w:t xml:space="preserve"> Євген Миколайович</w:t>
      </w:r>
    </w:p>
    <w:p w:rsidR="008C4B6A" w:rsidRDefault="008C4B6A" w:rsidP="008C4B6A">
      <w:pPr>
        <w:jc w:val="right"/>
      </w:pPr>
      <w:r>
        <w:t>Студент Н</w:t>
      </w:r>
      <w:r w:rsidRPr="008C4B6A">
        <w:t>авчально-науковий інститут</w:t>
      </w:r>
      <w:r>
        <w:t>у</w:t>
      </w:r>
      <w:r w:rsidRPr="008C4B6A">
        <w:t xml:space="preserve"> </w:t>
      </w:r>
    </w:p>
    <w:p w:rsidR="008C4B6A" w:rsidRDefault="008C4B6A" w:rsidP="008C4B6A">
      <w:pPr>
        <w:jc w:val="right"/>
      </w:pPr>
      <w:r w:rsidRPr="008C4B6A">
        <w:t>бізнес-освіти імені Анатолія Поручника</w:t>
      </w:r>
    </w:p>
    <w:p w:rsidR="008C4B6A" w:rsidRDefault="008C4B6A" w:rsidP="008C4B6A">
      <w:pPr>
        <w:jc w:val="right"/>
      </w:pPr>
      <w:r>
        <w:t>КНЕУ ім. Вадима Гетьмана, Київ</w:t>
      </w:r>
    </w:p>
    <w:p w:rsidR="008C4B6A" w:rsidRDefault="008C4B6A" w:rsidP="008C4B6A">
      <w:pPr>
        <w:jc w:val="right"/>
      </w:pPr>
    </w:p>
    <w:p w:rsidR="008C4B6A" w:rsidRPr="00E83DE8" w:rsidRDefault="008C4B6A" w:rsidP="008C4B6A">
      <w:pPr>
        <w:spacing w:line="360" w:lineRule="auto"/>
        <w:ind w:firstLine="567"/>
        <w:jc w:val="center"/>
        <w:rPr>
          <w:b/>
          <w:bCs/>
          <w:sz w:val="28"/>
          <w:szCs w:val="28"/>
        </w:rPr>
      </w:pPr>
      <w:r w:rsidRPr="00E83DE8">
        <w:rPr>
          <w:rFonts w:eastAsiaTheme="minorHAnsi"/>
          <w:b/>
          <w:sz w:val="28"/>
          <w:szCs w:val="28"/>
        </w:rPr>
        <w:t xml:space="preserve">Реалізація цілей корпоративної соціальної відповідальності у </w:t>
      </w:r>
      <w:r>
        <w:rPr>
          <w:rFonts w:eastAsiaTheme="minorHAnsi"/>
          <w:b/>
          <w:sz w:val="28"/>
          <w:szCs w:val="28"/>
        </w:rPr>
        <w:t>діяльності логістичних компаній</w:t>
      </w:r>
    </w:p>
    <w:p w:rsidR="008C4B6A" w:rsidRDefault="008C4B6A" w:rsidP="008C4B6A">
      <w:pPr>
        <w:spacing w:line="360" w:lineRule="auto"/>
        <w:ind w:firstLine="567"/>
        <w:jc w:val="both"/>
        <w:rPr>
          <w:bCs/>
          <w:sz w:val="28"/>
          <w:szCs w:val="28"/>
        </w:rPr>
      </w:pPr>
    </w:p>
    <w:p w:rsidR="008C4B6A" w:rsidRDefault="008C4B6A" w:rsidP="008C4B6A">
      <w:pPr>
        <w:spacing w:line="360" w:lineRule="auto"/>
        <w:ind w:firstLine="567"/>
        <w:jc w:val="both"/>
        <w:rPr>
          <w:bCs/>
          <w:sz w:val="28"/>
          <w:szCs w:val="28"/>
        </w:rPr>
      </w:pPr>
      <w:r w:rsidRPr="008E1F64">
        <w:rPr>
          <w:bCs/>
          <w:sz w:val="28"/>
          <w:szCs w:val="28"/>
        </w:rPr>
        <w:t>Корпоративна соціальна відповідальність (КСВ) представляє собою концепт, що набуває все більшої актуальності у сучасному світі, спонукаючи підприємства розглядати ширший соціальний контекст своєї діяльності та нести відповідальність за її вплив на суспільство та навколишнє середовище. Особливо важливим є дослідження аспектів КСВ у вантажних перевезеннях залізницею, оскільки ця сфера прямо взаємодіє з різноманітними економічними, соціальними та екологічними факторами.</w:t>
      </w:r>
      <w:r w:rsidR="00CE6482">
        <w:rPr>
          <w:bCs/>
          <w:sz w:val="28"/>
          <w:szCs w:val="28"/>
        </w:rPr>
        <w:t xml:space="preserve"> </w:t>
      </w:r>
      <w:r w:rsidRPr="008E1F64">
        <w:rPr>
          <w:bCs/>
          <w:sz w:val="28"/>
          <w:szCs w:val="28"/>
        </w:rPr>
        <w:t>КСВ у сфері вантажних перевезень залізницею передбачає виявлення та управління соціальними впливами діяльності компаній на різні сторони суспільства. Це охоплює забезпечення високого рівня безпеки праці, врахування інтересів та добробуту працівників, сприяння розвитку спільнот у місцях діяльності, а також сприяння різноманітним культурним та освітнім ініціативам.</w:t>
      </w:r>
    </w:p>
    <w:p w:rsidR="008C4B6A" w:rsidRPr="0042079B" w:rsidRDefault="008C4B6A" w:rsidP="008C4B6A">
      <w:pPr>
        <w:spacing w:line="360" w:lineRule="auto"/>
        <w:ind w:firstLine="567"/>
        <w:jc w:val="both"/>
        <w:rPr>
          <w:bCs/>
          <w:sz w:val="28"/>
          <w:szCs w:val="28"/>
        </w:rPr>
      </w:pPr>
      <w:r w:rsidRPr="0042079B">
        <w:rPr>
          <w:bCs/>
          <w:sz w:val="28"/>
          <w:szCs w:val="28"/>
        </w:rPr>
        <w:t xml:space="preserve">Діяльність </w:t>
      </w:r>
      <w:r>
        <w:rPr>
          <w:bCs/>
          <w:sz w:val="28"/>
          <w:szCs w:val="28"/>
        </w:rPr>
        <w:t>логістичної</w:t>
      </w:r>
      <w:r w:rsidRPr="0042079B">
        <w:rPr>
          <w:bCs/>
          <w:sz w:val="28"/>
          <w:szCs w:val="28"/>
        </w:rPr>
        <w:t xml:space="preserve"> відіграє важливу роль у досягненні різних цілей сталого розвитку, визначених Організацією Об'єднаних Націй. </w:t>
      </w:r>
      <w:r>
        <w:rPr>
          <w:bCs/>
          <w:sz w:val="28"/>
          <w:szCs w:val="28"/>
        </w:rPr>
        <w:t>До</w:t>
      </w:r>
      <w:r w:rsidRPr="0042079B">
        <w:rPr>
          <w:bCs/>
          <w:sz w:val="28"/>
          <w:szCs w:val="28"/>
        </w:rPr>
        <w:t xml:space="preserve"> найбільш характерних цілей сталого розвитку, які можуть бути особливо важливими для компанії</w:t>
      </w:r>
      <w:r>
        <w:rPr>
          <w:bCs/>
          <w:sz w:val="28"/>
          <w:szCs w:val="28"/>
        </w:rPr>
        <w:t xml:space="preserve"> вантажних перевезень залізницею</w:t>
      </w:r>
      <w:r w:rsidRPr="0042079B">
        <w:rPr>
          <w:bCs/>
          <w:sz w:val="28"/>
          <w:szCs w:val="28"/>
        </w:rPr>
        <w:t xml:space="preserve">, </w:t>
      </w:r>
      <w:r>
        <w:rPr>
          <w:bCs/>
          <w:sz w:val="28"/>
          <w:szCs w:val="28"/>
        </w:rPr>
        <w:t>та включені у стратегію її розвитку можна віднести</w:t>
      </w:r>
      <w:r w:rsidRPr="0042079B">
        <w:rPr>
          <w:bCs/>
          <w:sz w:val="28"/>
          <w:szCs w:val="28"/>
        </w:rPr>
        <w:t>:</w:t>
      </w:r>
    </w:p>
    <w:p w:rsidR="008C4B6A" w:rsidRPr="0042079B" w:rsidRDefault="008C4B6A" w:rsidP="008C4B6A">
      <w:pPr>
        <w:spacing w:line="360" w:lineRule="auto"/>
        <w:ind w:firstLine="567"/>
        <w:jc w:val="both"/>
        <w:rPr>
          <w:bCs/>
          <w:sz w:val="28"/>
          <w:szCs w:val="28"/>
        </w:rPr>
      </w:pPr>
      <w:r w:rsidRPr="008C4B6A">
        <w:rPr>
          <w:sz w:val="28"/>
          <w:szCs w:val="28"/>
        </w:rPr>
        <w:t>Ціль 8: Гідна праця та економічне зростання</w:t>
      </w:r>
      <w:r w:rsidRPr="008C4B6A">
        <w:rPr>
          <w:bCs/>
          <w:sz w:val="28"/>
          <w:szCs w:val="28"/>
        </w:rPr>
        <w:t xml:space="preserve"> - Забезпечення</w:t>
      </w:r>
      <w:r w:rsidRPr="0042079B">
        <w:rPr>
          <w:bCs/>
          <w:sz w:val="28"/>
          <w:szCs w:val="28"/>
        </w:rPr>
        <w:t xml:space="preserve"> безпечних та гідних умов праці для працівників </w:t>
      </w:r>
      <w:r>
        <w:rPr>
          <w:bCs/>
          <w:sz w:val="28"/>
          <w:szCs w:val="28"/>
        </w:rPr>
        <w:t>компанії</w:t>
      </w:r>
      <w:r w:rsidRPr="0042079B">
        <w:rPr>
          <w:bCs/>
          <w:sz w:val="28"/>
          <w:szCs w:val="28"/>
        </w:rPr>
        <w:t xml:space="preserve"> є важливим аспектом сталого розвитку.</w:t>
      </w:r>
    </w:p>
    <w:p w:rsidR="008C4B6A" w:rsidRPr="0042079B" w:rsidRDefault="008C4B6A" w:rsidP="008C4B6A">
      <w:pPr>
        <w:spacing w:line="360" w:lineRule="auto"/>
        <w:ind w:firstLine="567"/>
        <w:jc w:val="both"/>
        <w:rPr>
          <w:bCs/>
          <w:sz w:val="28"/>
          <w:szCs w:val="28"/>
        </w:rPr>
      </w:pPr>
      <w:r w:rsidRPr="008C4B6A">
        <w:rPr>
          <w:sz w:val="28"/>
          <w:szCs w:val="28"/>
        </w:rPr>
        <w:t>Ціль 9: Промисловість, інновації та інфраструктура</w:t>
      </w:r>
      <w:r w:rsidRPr="008C4B6A">
        <w:rPr>
          <w:bCs/>
          <w:sz w:val="28"/>
          <w:szCs w:val="28"/>
        </w:rPr>
        <w:t xml:space="preserve"> - вантажні перевезення залізницею сприяють розвитку ефективної</w:t>
      </w:r>
      <w:r w:rsidRPr="0042079B">
        <w:rPr>
          <w:bCs/>
          <w:sz w:val="28"/>
          <w:szCs w:val="28"/>
        </w:rPr>
        <w:t xml:space="preserve"> та стійкої інфраструктури, яка є ключовою для підтримки економічного зростання та індустріального розвитку.</w:t>
      </w:r>
    </w:p>
    <w:p w:rsidR="008C4B6A" w:rsidRPr="0042079B" w:rsidRDefault="008C4B6A" w:rsidP="008C4B6A">
      <w:pPr>
        <w:spacing w:line="360" w:lineRule="auto"/>
        <w:ind w:firstLine="567"/>
        <w:jc w:val="both"/>
        <w:rPr>
          <w:bCs/>
          <w:sz w:val="28"/>
          <w:szCs w:val="28"/>
        </w:rPr>
      </w:pPr>
      <w:r w:rsidRPr="008C4B6A">
        <w:rPr>
          <w:sz w:val="28"/>
          <w:szCs w:val="28"/>
        </w:rPr>
        <w:lastRenderedPageBreak/>
        <w:t>Ціль 13: Зміна клімату</w:t>
      </w:r>
      <w:r w:rsidRPr="008C4B6A">
        <w:rPr>
          <w:bCs/>
          <w:sz w:val="28"/>
          <w:szCs w:val="28"/>
        </w:rPr>
        <w:t xml:space="preserve"> - використання залізничного транспорту може допомагати зменшенню викидів</w:t>
      </w:r>
      <w:r w:rsidRPr="0042079B">
        <w:rPr>
          <w:bCs/>
          <w:sz w:val="28"/>
          <w:szCs w:val="28"/>
        </w:rPr>
        <w:t xml:space="preserve"> парникових газів порівняно з іншими видами транспорту, сприяючи боротьбі зі зміною клімату.</w:t>
      </w:r>
    </w:p>
    <w:p w:rsidR="008C4B6A" w:rsidRPr="0042079B" w:rsidRDefault="008C4B6A" w:rsidP="008C4B6A">
      <w:pPr>
        <w:spacing w:line="360" w:lineRule="auto"/>
        <w:ind w:firstLine="567"/>
        <w:jc w:val="both"/>
        <w:rPr>
          <w:bCs/>
          <w:sz w:val="28"/>
          <w:szCs w:val="28"/>
        </w:rPr>
      </w:pPr>
      <w:r w:rsidRPr="008C4B6A">
        <w:rPr>
          <w:sz w:val="28"/>
          <w:szCs w:val="28"/>
        </w:rPr>
        <w:t>Ціль 17: Партнерство задля досягнення цілей</w:t>
      </w:r>
      <w:r w:rsidRPr="008C4B6A">
        <w:rPr>
          <w:bCs/>
          <w:sz w:val="28"/>
          <w:szCs w:val="28"/>
        </w:rPr>
        <w:t xml:space="preserve"> - співпраця компаній залізничного</w:t>
      </w:r>
      <w:r w:rsidRPr="0042079B">
        <w:rPr>
          <w:bCs/>
          <w:sz w:val="28"/>
          <w:szCs w:val="28"/>
        </w:rPr>
        <w:t xml:space="preserve"> транспорту з місцевими та міжнародними партнерами може допомагати впроваджувати інноваційні рішення та досягати більш ефективних результатів у вирішенні складних проблем.</w:t>
      </w:r>
    </w:p>
    <w:p w:rsidR="008C4B6A" w:rsidRPr="0042079B" w:rsidRDefault="008C4B6A" w:rsidP="008C4B6A">
      <w:pPr>
        <w:spacing w:line="360" w:lineRule="auto"/>
        <w:ind w:firstLine="567"/>
        <w:jc w:val="both"/>
        <w:rPr>
          <w:bCs/>
          <w:sz w:val="28"/>
          <w:szCs w:val="28"/>
        </w:rPr>
      </w:pPr>
      <w:r w:rsidRPr="0042079B">
        <w:rPr>
          <w:bCs/>
          <w:sz w:val="28"/>
          <w:szCs w:val="28"/>
        </w:rPr>
        <w:t xml:space="preserve">Ці цілі сталого розвитку відображають специфічні внески, які </w:t>
      </w:r>
      <w:r>
        <w:rPr>
          <w:bCs/>
          <w:sz w:val="28"/>
          <w:szCs w:val="28"/>
        </w:rPr>
        <w:t>логістична компанія</w:t>
      </w:r>
      <w:r w:rsidRPr="0042079B">
        <w:rPr>
          <w:bCs/>
          <w:sz w:val="28"/>
          <w:szCs w:val="28"/>
        </w:rPr>
        <w:t xml:space="preserve"> мож</w:t>
      </w:r>
      <w:r>
        <w:rPr>
          <w:bCs/>
          <w:sz w:val="28"/>
          <w:szCs w:val="28"/>
        </w:rPr>
        <w:t>е</w:t>
      </w:r>
      <w:r w:rsidRPr="0042079B">
        <w:rPr>
          <w:bCs/>
          <w:sz w:val="28"/>
          <w:szCs w:val="28"/>
        </w:rPr>
        <w:t xml:space="preserve"> зробити у сталому розвитку, зосереджуючись на соціальних, екологічних та економічних аспектах своєї діяльності.</w:t>
      </w:r>
    </w:p>
    <w:p w:rsidR="009878F4" w:rsidRDefault="008C4B6A" w:rsidP="008C4B6A">
      <w:pPr>
        <w:spacing w:line="360" w:lineRule="auto"/>
        <w:ind w:firstLine="567"/>
        <w:jc w:val="both"/>
        <w:rPr>
          <w:bCs/>
          <w:sz w:val="28"/>
          <w:szCs w:val="28"/>
        </w:rPr>
      </w:pPr>
      <w:r w:rsidRPr="00845D87">
        <w:rPr>
          <w:bCs/>
          <w:sz w:val="28"/>
          <w:szCs w:val="28"/>
        </w:rPr>
        <w:t xml:space="preserve">У своєму сукупному вияві, </w:t>
      </w:r>
      <w:r>
        <w:rPr>
          <w:bCs/>
          <w:sz w:val="28"/>
          <w:szCs w:val="28"/>
        </w:rPr>
        <w:t>імплементація цілей сталого розвитку у стратегії компанії</w:t>
      </w:r>
      <w:r w:rsidRPr="00845D87">
        <w:rPr>
          <w:bCs/>
          <w:sz w:val="28"/>
          <w:szCs w:val="28"/>
        </w:rPr>
        <w:t xml:space="preserve"> стає прикладом того, як бізнес може об'єднувати комерційну діяльність зі збалансованою соціальною відповідальністю та екологічною свідомістю. Всі вжиті заходи покликані сприяти реалізації Глобальних цілей сталого розвитку, підсилюючи важливу роль бізнесу у створенні життєздатного майбутнього для нашого світу.</w:t>
      </w:r>
    </w:p>
    <w:p w:rsidR="008C4B6A" w:rsidRDefault="008C4B6A" w:rsidP="008C4B6A">
      <w:pPr>
        <w:spacing w:line="360" w:lineRule="auto"/>
        <w:ind w:firstLine="567"/>
        <w:jc w:val="center"/>
        <w:rPr>
          <w:b/>
          <w:bCs/>
        </w:rPr>
      </w:pPr>
      <w:r>
        <w:rPr>
          <w:b/>
          <w:bCs/>
        </w:rPr>
        <w:t>Література</w:t>
      </w:r>
    </w:p>
    <w:p w:rsidR="008C4B6A" w:rsidRPr="008C4B6A" w:rsidRDefault="008C4B6A" w:rsidP="008C4B6A">
      <w:pPr>
        <w:pStyle w:val="a3"/>
        <w:numPr>
          <w:ilvl w:val="0"/>
          <w:numId w:val="2"/>
        </w:numPr>
        <w:spacing w:line="360" w:lineRule="auto"/>
        <w:jc w:val="both"/>
      </w:pPr>
      <w:proofErr w:type="spellStart"/>
      <w:r w:rsidRPr="00685518">
        <w:rPr>
          <w:sz w:val="28"/>
          <w:szCs w:val="28"/>
        </w:rPr>
        <w:t>Конвенція</w:t>
      </w:r>
      <w:proofErr w:type="spellEnd"/>
      <w:r w:rsidRPr="00685518">
        <w:rPr>
          <w:sz w:val="28"/>
          <w:szCs w:val="28"/>
        </w:rPr>
        <w:t xml:space="preserve"> про </w:t>
      </w:r>
      <w:proofErr w:type="spellStart"/>
      <w:proofErr w:type="gramStart"/>
      <w:r w:rsidRPr="00685518">
        <w:rPr>
          <w:sz w:val="28"/>
          <w:szCs w:val="28"/>
        </w:rPr>
        <w:t>м</w:t>
      </w:r>
      <w:proofErr w:type="gramEnd"/>
      <w:r w:rsidRPr="00685518">
        <w:rPr>
          <w:sz w:val="28"/>
          <w:szCs w:val="28"/>
        </w:rPr>
        <w:t>іжнародні</w:t>
      </w:r>
      <w:proofErr w:type="spellEnd"/>
      <w:r w:rsidRPr="00685518">
        <w:rPr>
          <w:sz w:val="28"/>
          <w:szCs w:val="28"/>
        </w:rPr>
        <w:t xml:space="preserve"> </w:t>
      </w:r>
      <w:proofErr w:type="spellStart"/>
      <w:r w:rsidRPr="00685518">
        <w:rPr>
          <w:sz w:val="28"/>
          <w:szCs w:val="28"/>
        </w:rPr>
        <w:t>залізничні</w:t>
      </w:r>
      <w:proofErr w:type="spellEnd"/>
      <w:r w:rsidRPr="00685518">
        <w:rPr>
          <w:sz w:val="28"/>
          <w:szCs w:val="28"/>
        </w:rPr>
        <w:t xml:space="preserve"> </w:t>
      </w:r>
      <w:proofErr w:type="spellStart"/>
      <w:r w:rsidRPr="00685518">
        <w:rPr>
          <w:sz w:val="28"/>
          <w:szCs w:val="28"/>
        </w:rPr>
        <w:t>перевезення</w:t>
      </w:r>
      <w:proofErr w:type="spellEnd"/>
      <w:r w:rsidRPr="00685518">
        <w:rPr>
          <w:sz w:val="28"/>
          <w:szCs w:val="28"/>
        </w:rPr>
        <w:t xml:space="preserve"> (КОТІФ, COTIF). </w:t>
      </w:r>
      <w:r w:rsidRPr="00FF6077">
        <w:rPr>
          <w:sz w:val="28"/>
          <w:szCs w:val="28"/>
          <w:lang w:val="en-US"/>
        </w:rPr>
        <w:t xml:space="preserve">URL: </w:t>
      </w:r>
      <w:hyperlink r:id="rId5" w:history="1">
        <w:r w:rsidRPr="00FF6077">
          <w:rPr>
            <w:rStyle w:val="a7"/>
            <w:sz w:val="28"/>
            <w:szCs w:val="28"/>
            <w:lang w:val="en-US"/>
          </w:rPr>
          <w:t>http://www.uz.gov.ua</w:t>
        </w:r>
      </w:hyperlink>
      <w:r w:rsidRPr="00FF6077">
        <w:rPr>
          <w:sz w:val="28"/>
          <w:szCs w:val="28"/>
          <w:lang w:val="en-US"/>
        </w:rPr>
        <w:t xml:space="preserve">. </w:t>
      </w:r>
      <w:r>
        <w:rPr>
          <w:sz w:val="28"/>
          <w:szCs w:val="28"/>
          <w:lang w:val="uk-UA"/>
        </w:rPr>
        <w:t xml:space="preserve">(Дата звернення </w:t>
      </w:r>
      <w:r>
        <w:rPr>
          <w:sz w:val="28"/>
          <w:szCs w:val="28"/>
        </w:rPr>
        <w:t>18</w:t>
      </w:r>
      <w:r>
        <w:rPr>
          <w:sz w:val="28"/>
          <w:szCs w:val="28"/>
          <w:lang w:val="uk-UA"/>
        </w:rPr>
        <w:t>.0</w:t>
      </w:r>
      <w:r>
        <w:rPr>
          <w:sz w:val="28"/>
          <w:szCs w:val="28"/>
        </w:rPr>
        <w:t>4</w:t>
      </w:r>
      <w:r>
        <w:rPr>
          <w:sz w:val="28"/>
          <w:szCs w:val="28"/>
          <w:lang w:val="uk-UA"/>
        </w:rPr>
        <w:t>.2023 р.)</w:t>
      </w:r>
    </w:p>
    <w:p w:rsidR="008C4B6A" w:rsidRPr="006D5858" w:rsidRDefault="008C4B6A" w:rsidP="008C4B6A">
      <w:pPr>
        <w:pStyle w:val="a3"/>
        <w:numPr>
          <w:ilvl w:val="0"/>
          <w:numId w:val="2"/>
        </w:numPr>
        <w:tabs>
          <w:tab w:val="left" w:pos="993"/>
        </w:tabs>
        <w:spacing w:line="360" w:lineRule="auto"/>
        <w:jc w:val="both"/>
        <w:rPr>
          <w:sz w:val="28"/>
          <w:szCs w:val="28"/>
          <w:shd w:val="clear" w:color="auto" w:fill="FFFFFF"/>
        </w:rPr>
      </w:pPr>
      <w:proofErr w:type="spellStart"/>
      <w:r w:rsidRPr="006D5858">
        <w:rPr>
          <w:sz w:val="28"/>
          <w:szCs w:val="28"/>
          <w:shd w:val="clear" w:color="auto" w:fill="FFFFFF"/>
        </w:rPr>
        <w:t>Маліков</w:t>
      </w:r>
      <w:proofErr w:type="spellEnd"/>
      <w:r w:rsidRPr="006D5858">
        <w:rPr>
          <w:sz w:val="28"/>
          <w:szCs w:val="28"/>
          <w:shd w:val="clear" w:color="auto" w:fill="FFFFFF"/>
        </w:rPr>
        <w:t xml:space="preserve">, О. Б. </w:t>
      </w:r>
      <w:proofErr w:type="spellStart"/>
      <w:r w:rsidRPr="006D5858">
        <w:rPr>
          <w:sz w:val="28"/>
          <w:szCs w:val="28"/>
          <w:shd w:val="clear" w:color="auto" w:fill="FFFFFF"/>
        </w:rPr>
        <w:t>Перевезення</w:t>
      </w:r>
      <w:proofErr w:type="spellEnd"/>
      <w:r w:rsidRPr="006D5858">
        <w:rPr>
          <w:sz w:val="28"/>
          <w:szCs w:val="28"/>
          <w:shd w:val="clear" w:color="auto" w:fill="FFFFFF"/>
        </w:rPr>
        <w:t xml:space="preserve"> </w:t>
      </w:r>
      <w:proofErr w:type="spellStart"/>
      <w:r w:rsidRPr="006D5858">
        <w:rPr>
          <w:sz w:val="28"/>
          <w:szCs w:val="28"/>
          <w:shd w:val="clear" w:color="auto" w:fill="FFFFFF"/>
        </w:rPr>
        <w:t>і</w:t>
      </w:r>
      <w:proofErr w:type="spellEnd"/>
      <w:r w:rsidRPr="006D5858">
        <w:rPr>
          <w:sz w:val="28"/>
          <w:szCs w:val="28"/>
          <w:shd w:val="clear" w:color="auto" w:fill="FFFFFF"/>
        </w:rPr>
        <w:t xml:space="preserve"> </w:t>
      </w:r>
      <w:proofErr w:type="spellStart"/>
      <w:r w:rsidRPr="006D5858">
        <w:rPr>
          <w:sz w:val="28"/>
          <w:szCs w:val="28"/>
          <w:shd w:val="clear" w:color="auto" w:fill="FFFFFF"/>
        </w:rPr>
        <w:t>складування</w:t>
      </w:r>
      <w:proofErr w:type="spellEnd"/>
      <w:r w:rsidRPr="006D5858">
        <w:rPr>
          <w:sz w:val="28"/>
          <w:szCs w:val="28"/>
          <w:shd w:val="clear" w:color="auto" w:fill="FFFFFF"/>
        </w:rPr>
        <w:t xml:space="preserve"> </w:t>
      </w:r>
      <w:proofErr w:type="spellStart"/>
      <w:r w:rsidRPr="006D5858">
        <w:rPr>
          <w:sz w:val="28"/>
          <w:szCs w:val="28"/>
          <w:shd w:val="clear" w:color="auto" w:fill="FFFFFF"/>
        </w:rPr>
        <w:t>товарів</w:t>
      </w:r>
      <w:proofErr w:type="spellEnd"/>
      <w:r w:rsidRPr="006D5858">
        <w:rPr>
          <w:sz w:val="28"/>
          <w:szCs w:val="28"/>
          <w:shd w:val="clear" w:color="auto" w:fill="FFFFFF"/>
        </w:rPr>
        <w:t xml:space="preserve"> </w:t>
      </w:r>
      <w:proofErr w:type="gramStart"/>
      <w:r w:rsidRPr="006D5858">
        <w:rPr>
          <w:sz w:val="28"/>
          <w:szCs w:val="28"/>
          <w:shd w:val="clear" w:color="auto" w:fill="FFFFFF"/>
        </w:rPr>
        <w:t>в</w:t>
      </w:r>
      <w:proofErr w:type="gramEnd"/>
      <w:r w:rsidRPr="006D5858">
        <w:rPr>
          <w:sz w:val="28"/>
          <w:szCs w:val="28"/>
          <w:shd w:val="clear" w:color="auto" w:fill="FFFFFF"/>
        </w:rPr>
        <w:t xml:space="preserve"> </w:t>
      </w:r>
      <w:proofErr w:type="spellStart"/>
      <w:r w:rsidRPr="006D5858">
        <w:rPr>
          <w:sz w:val="28"/>
          <w:szCs w:val="28"/>
          <w:shd w:val="clear" w:color="auto" w:fill="FFFFFF"/>
        </w:rPr>
        <w:t>ланцюгах</w:t>
      </w:r>
      <w:proofErr w:type="spellEnd"/>
      <w:r w:rsidRPr="006D5858">
        <w:rPr>
          <w:sz w:val="28"/>
          <w:szCs w:val="28"/>
          <w:shd w:val="clear" w:color="auto" w:fill="FFFFFF"/>
        </w:rPr>
        <w:t xml:space="preserve"> поставок Д: УМЦ за </w:t>
      </w:r>
      <w:proofErr w:type="spellStart"/>
      <w:r w:rsidRPr="006D5858">
        <w:rPr>
          <w:sz w:val="28"/>
          <w:szCs w:val="28"/>
          <w:shd w:val="clear" w:color="auto" w:fill="FFFFFF"/>
        </w:rPr>
        <w:t>освітою</w:t>
      </w:r>
      <w:proofErr w:type="spellEnd"/>
      <w:r w:rsidRPr="006D5858">
        <w:rPr>
          <w:sz w:val="28"/>
          <w:szCs w:val="28"/>
          <w:shd w:val="clear" w:color="auto" w:fill="FFFFFF"/>
        </w:rPr>
        <w:t xml:space="preserve"> на </w:t>
      </w:r>
      <w:proofErr w:type="spellStart"/>
      <w:r w:rsidRPr="006D5858">
        <w:rPr>
          <w:sz w:val="28"/>
          <w:szCs w:val="28"/>
          <w:shd w:val="clear" w:color="auto" w:fill="FFFFFF"/>
        </w:rPr>
        <w:t>залізничному</w:t>
      </w:r>
      <w:proofErr w:type="spellEnd"/>
      <w:r w:rsidRPr="006D5858">
        <w:rPr>
          <w:sz w:val="28"/>
          <w:szCs w:val="28"/>
          <w:shd w:val="clear" w:color="auto" w:fill="FFFFFF"/>
        </w:rPr>
        <w:t xml:space="preserve"> </w:t>
      </w:r>
      <w:proofErr w:type="spellStart"/>
      <w:r w:rsidRPr="006D5858">
        <w:rPr>
          <w:sz w:val="28"/>
          <w:szCs w:val="28"/>
          <w:shd w:val="clear" w:color="auto" w:fill="FFFFFF"/>
        </w:rPr>
        <w:t>транспорті</w:t>
      </w:r>
      <w:proofErr w:type="spellEnd"/>
      <w:r w:rsidRPr="006D5858">
        <w:rPr>
          <w:sz w:val="28"/>
          <w:szCs w:val="28"/>
          <w:shd w:val="clear" w:color="auto" w:fill="FFFFFF"/>
        </w:rPr>
        <w:t>, 2014.</w:t>
      </w:r>
    </w:p>
    <w:p w:rsidR="008C4B6A" w:rsidRPr="008C4B6A" w:rsidRDefault="008C4B6A" w:rsidP="008C4B6A">
      <w:pPr>
        <w:pStyle w:val="a3"/>
        <w:numPr>
          <w:ilvl w:val="0"/>
          <w:numId w:val="2"/>
        </w:numPr>
        <w:spacing w:line="360" w:lineRule="auto"/>
        <w:jc w:val="both"/>
        <w:rPr>
          <w:lang w:val="uk-UA"/>
        </w:rPr>
      </w:pPr>
      <w:r w:rsidRPr="00DF2401">
        <w:rPr>
          <w:sz w:val="28"/>
          <w:szCs w:val="28"/>
          <w:lang w:val="uk-UA"/>
        </w:rPr>
        <w:t xml:space="preserve">Мироненко В.К. Транспортна </w:t>
      </w:r>
      <w:proofErr w:type="spellStart"/>
      <w:r w:rsidRPr="00DF2401">
        <w:rPr>
          <w:sz w:val="28"/>
          <w:szCs w:val="28"/>
          <w:lang w:val="uk-UA"/>
        </w:rPr>
        <w:t>інтероперабельність</w:t>
      </w:r>
      <w:proofErr w:type="spellEnd"/>
      <w:r w:rsidRPr="00DF2401">
        <w:rPr>
          <w:sz w:val="28"/>
          <w:szCs w:val="28"/>
          <w:lang w:val="uk-UA"/>
        </w:rPr>
        <w:t xml:space="preserve"> та мультимодальні рішення. Національний круглий стіл НТС України – 2030. URL: https:// </w:t>
      </w:r>
      <w:proofErr w:type="spellStart"/>
      <w:r w:rsidRPr="00DF2401">
        <w:rPr>
          <w:sz w:val="28"/>
          <w:szCs w:val="28"/>
          <w:lang w:val="uk-UA"/>
        </w:rPr>
        <w:t>mtu.gov.ua</w:t>
      </w:r>
      <w:proofErr w:type="spellEnd"/>
      <w:r w:rsidRPr="00DF2401">
        <w:rPr>
          <w:sz w:val="28"/>
          <w:szCs w:val="28"/>
          <w:lang w:val="uk-UA"/>
        </w:rPr>
        <w:t>/</w:t>
      </w:r>
      <w:proofErr w:type="spellStart"/>
      <w:r w:rsidRPr="00DF2401">
        <w:rPr>
          <w:sz w:val="28"/>
          <w:szCs w:val="28"/>
          <w:lang w:val="uk-UA"/>
        </w:rPr>
        <w:t>files</w:t>
      </w:r>
      <w:proofErr w:type="spellEnd"/>
      <w:r w:rsidRPr="00DF2401">
        <w:rPr>
          <w:sz w:val="28"/>
          <w:szCs w:val="28"/>
          <w:lang w:val="uk-UA"/>
        </w:rPr>
        <w:t xml:space="preserve">/4_Transport_Interoperability_and_ </w:t>
      </w:r>
      <w:proofErr w:type="spellStart"/>
      <w:r w:rsidRPr="00DF2401">
        <w:rPr>
          <w:sz w:val="28"/>
          <w:szCs w:val="28"/>
          <w:lang w:val="uk-UA"/>
        </w:rPr>
        <w:t>multimodal_solutions_Myronenko.pdf</w:t>
      </w:r>
      <w:proofErr w:type="spellEnd"/>
      <w:r w:rsidRPr="00DF2401">
        <w:rPr>
          <w:sz w:val="28"/>
          <w:szCs w:val="28"/>
          <w:lang w:val="uk-UA"/>
        </w:rPr>
        <w:t xml:space="preserve"> (дата звернення: 30.0</w:t>
      </w:r>
      <w:r w:rsidRPr="004E25FA">
        <w:rPr>
          <w:sz w:val="28"/>
          <w:szCs w:val="28"/>
          <w:lang w:val="uk-UA"/>
        </w:rPr>
        <w:t>3</w:t>
      </w:r>
      <w:r w:rsidRPr="00DF2401">
        <w:rPr>
          <w:sz w:val="28"/>
          <w:szCs w:val="28"/>
          <w:lang w:val="uk-UA"/>
        </w:rPr>
        <w:t>.20</w:t>
      </w:r>
      <w:r w:rsidRPr="004E25FA">
        <w:rPr>
          <w:sz w:val="28"/>
          <w:szCs w:val="28"/>
          <w:lang w:val="uk-UA"/>
        </w:rPr>
        <w:t>23</w:t>
      </w:r>
      <w:r w:rsidRPr="00DF2401">
        <w:rPr>
          <w:sz w:val="28"/>
          <w:szCs w:val="28"/>
          <w:lang w:val="uk-UA"/>
        </w:rPr>
        <w:t>).</w:t>
      </w:r>
    </w:p>
    <w:sectPr w:rsidR="008C4B6A" w:rsidRPr="008C4B6A" w:rsidSect="00CE648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1EF"/>
    <w:multiLevelType w:val="hybridMultilevel"/>
    <w:tmpl w:val="4E94F0A8"/>
    <w:lvl w:ilvl="0" w:tplc="F69E9F10">
      <w:start w:val="1"/>
      <w:numFmt w:val="decimal"/>
      <w:lvlText w:val="%1."/>
      <w:lvlJc w:val="left"/>
      <w:pPr>
        <w:ind w:left="644" w:hanging="360"/>
      </w:pPr>
      <w:rPr>
        <w:rFonts w:hint="default"/>
        <w:b w:val="0"/>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39971E68"/>
    <w:multiLevelType w:val="hybridMultilevel"/>
    <w:tmpl w:val="E254461E"/>
    <w:lvl w:ilvl="0" w:tplc="FCA845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45076115"/>
    <w:multiLevelType w:val="hybridMultilevel"/>
    <w:tmpl w:val="5754BE8A"/>
    <w:lvl w:ilvl="0" w:tplc="B752372E">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B6A"/>
    <w:rsid w:val="008C4B6A"/>
    <w:rsid w:val="009878F4"/>
    <w:rsid w:val="00BD255B"/>
    <w:rsid w:val="00CE64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B6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C4B6A"/>
    <w:pPr>
      <w:keepNext/>
      <w:keepLines/>
      <w:spacing w:before="200"/>
      <w:outlineLvl w:val="1"/>
    </w:pPr>
    <w:rPr>
      <w:rFonts w:asciiTheme="majorHAnsi" w:eastAsiaTheme="majorEastAsia" w:hAnsiTheme="majorHAnsi" w:cstheme="majorBidi"/>
      <w:b/>
      <w:bCs/>
      <w:color w:val="4F81BD"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C4B6A"/>
    <w:rPr>
      <w:rFonts w:asciiTheme="majorHAnsi" w:eastAsiaTheme="majorEastAsia" w:hAnsiTheme="majorHAnsi" w:cstheme="majorBidi"/>
      <w:b/>
      <w:bCs/>
      <w:color w:val="4F81BD" w:themeColor="accent1"/>
      <w:sz w:val="26"/>
      <w:szCs w:val="26"/>
      <w:lang w:val="ru-RU" w:eastAsia="ru-RU"/>
    </w:rPr>
  </w:style>
  <w:style w:type="paragraph" w:styleId="a3">
    <w:name w:val="List Paragraph"/>
    <w:aliases w:val="Mummuga loetelu,Loendi lõik,2,просто,List Paragraph1,Абзац списка3,Абзац списка11,List Paragraph1 Знак Знак,Colorful List - Accent 11,No Spacing1,List Paragraph11,List Paragraph2,Абзац списка21,Dot pt,Bullet 1,Буллет,Loendi lхik,Primus H 3"/>
    <w:basedOn w:val="a"/>
    <w:link w:val="a4"/>
    <w:uiPriority w:val="1"/>
    <w:qFormat/>
    <w:rsid w:val="008C4B6A"/>
    <w:pPr>
      <w:ind w:left="720"/>
      <w:contextualSpacing/>
    </w:pPr>
    <w:rPr>
      <w:lang w:val="ru-RU"/>
    </w:rPr>
  </w:style>
  <w:style w:type="character" w:customStyle="1" w:styleId="a4">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List Paragraph11 Знак,Dot pt Знак"/>
    <w:link w:val="a3"/>
    <w:uiPriority w:val="34"/>
    <w:locked/>
    <w:rsid w:val="008C4B6A"/>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8C4B6A"/>
    <w:rPr>
      <w:rFonts w:ascii="Tahoma" w:hAnsi="Tahoma" w:cs="Tahoma"/>
      <w:sz w:val="16"/>
      <w:szCs w:val="16"/>
    </w:rPr>
  </w:style>
  <w:style w:type="character" w:customStyle="1" w:styleId="a6">
    <w:name w:val="Текст выноски Знак"/>
    <w:basedOn w:val="a0"/>
    <w:link w:val="a5"/>
    <w:uiPriority w:val="99"/>
    <w:semiHidden/>
    <w:rsid w:val="008C4B6A"/>
    <w:rPr>
      <w:rFonts w:ascii="Tahoma" w:eastAsia="Times New Roman" w:hAnsi="Tahoma" w:cs="Tahoma"/>
      <w:sz w:val="16"/>
      <w:szCs w:val="16"/>
      <w:lang w:eastAsia="ru-RU"/>
    </w:rPr>
  </w:style>
  <w:style w:type="character" w:styleId="a7">
    <w:name w:val="Hyperlink"/>
    <w:basedOn w:val="a0"/>
    <w:unhideWhenUsed/>
    <w:rsid w:val="008C4B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z.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2115</Words>
  <Characters>1206</Characters>
  <Application>Microsoft Office Word</Application>
  <DocSecurity>0</DocSecurity>
  <Lines>10</Lines>
  <Paragraphs>6</Paragraphs>
  <ScaleCrop>false</ScaleCrop>
  <Company>Reanimator Extreme Edition</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 2</dc:creator>
  <cp:lastModifiedBy>NATA 2</cp:lastModifiedBy>
  <cp:revision>3</cp:revision>
  <dcterms:created xsi:type="dcterms:W3CDTF">2023-09-19T19:57:00Z</dcterms:created>
  <dcterms:modified xsi:type="dcterms:W3CDTF">2023-09-19T20:13:00Z</dcterms:modified>
</cp:coreProperties>
</file>