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8CA6" w14:textId="01241292" w:rsidR="00544F91" w:rsidRPr="00176128" w:rsidRDefault="00544F91" w:rsidP="00176128">
      <w:pPr>
        <w:ind w:firstLine="709"/>
        <w:jc w:val="right"/>
        <w:rPr>
          <w:i/>
          <w:iCs/>
          <w:lang w:val="uk-UA"/>
        </w:rPr>
      </w:pPr>
      <w:bookmarkStart w:id="0" w:name="_Toc164073944"/>
      <w:r w:rsidRPr="00176128">
        <w:rPr>
          <w:i/>
          <w:iCs/>
          <w:lang w:val="uk-UA"/>
        </w:rPr>
        <w:t>Глазунов Анатолій Олегович</w:t>
      </w:r>
    </w:p>
    <w:p w14:paraId="3A8A9353" w14:textId="7F23BDEB" w:rsidR="00176128" w:rsidRPr="00176128" w:rsidRDefault="00176128" w:rsidP="00176128">
      <w:pPr>
        <w:ind w:firstLine="709"/>
        <w:jc w:val="right"/>
        <w:rPr>
          <w:i/>
          <w:iCs/>
          <w:lang w:val="uk-UA"/>
        </w:rPr>
      </w:pPr>
      <w:r w:rsidRPr="00176128">
        <w:rPr>
          <w:i/>
          <w:iCs/>
          <w:lang w:val="uk-UA"/>
        </w:rPr>
        <w:t>Аспірант, 4-го року навчання</w:t>
      </w:r>
    </w:p>
    <w:p w14:paraId="6AD45ABB" w14:textId="2168C9F5" w:rsidR="00176128" w:rsidRPr="00F82EE6" w:rsidRDefault="00176128" w:rsidP="00176128">
      <w:pPr>
        <w:ind w:firstLine="709"/>
        <w:jc w:val="right"/>
        <w:rPr>
          <w:i/>
          <w:iCs/>
          <w:lang w:val="ru-RU"/>
        </w:rPr>
      </w:pPr>
      <w:r w:rsidRPr="00176128">
        <w:rPr>
          <w:i/>
          <w:iCs/>
          <w:lang w:val="uk-UA"/>
        </w:rPr>
        <w:t>Національний</w:t>
      </w:r>
      <w:r w:rsidRPr="00F82EE6">
        <w:rPr>
          <w:i/>
          <w:iCs/>
          <w:lang w:val="ru-RU"/>
        </w:rPr>
        <w:t xml:space="preserve"> </w:t>
      </w:r>
      <w:r>
        <w:rPr>
          <w:i/>
          <w:iCs/>
          <w:lang w:val="uk-UA"/>
        </w:rPr>
        <w:t>у</w:t>
      </w:r>
      <w:r w:rsidRPr="00176128">
        <w:rPr>
          <w:i/>
          <w:iCs/>
          <w:lang w:val="uk-UA"/>
        </w:rPr>
        <w:t>ніверситет «Києво-Могилянська академія», Київ</w:t>
      </w:r>
    </w:p>
    <w:p w14:paraId="67723AD6" w14:textId="6066A499" w:rsidR="00176128" w:rsidRPr="00F82EE6" w:rsidRDefault="00176128" w:rsidP="00A11CB2">
      <w:pPr>
        <w:ind w:firstLine="709"/>
        <w:jc w:val="right"/>
        <w:rPr>
          <w:i/>
          <w:iCs/>
          <w:lang w:val="ru-RU"/>
        </w:rPr>
      </w:pPr>
      <w:r w:rsidRPr="00176128">
        <w:rPr>
          <w:i/>
          <w:iCs/>
          <w:lang w:val="uk-UA"/>
        </w:rPr>
        <w:t>ORCID: 0000-0002-0364-6179</w:t>
      </w:r>
    </w:p>
    <w:p w14:paraId="5FD7AF11" w14:textId="596EDDA4" w:rsidR="00A61E96" w:rsidRPr="00F82EE6" w:rsidRDefault="00BE25AE" w:rsidP="00A11CB2">
      <w:pPr>
        <w:spacing w:line="360" w:lineRule="auto"/>
        <w:ind w:firstLine="709"/>
        <w:jc w:val="center"/>
        <w:rPr>
          <w:b/>
          <w:bCs/>
          <w:sz w:val="28"/>
          <w:szCs w:val="28"/>
          <w:lang w:val="ru-RU"/>
        </w:rPr>
      </w:pPr>
      <w:r>
        <w:rPr>
          <w:b/>
          <w:bCs/>
          <w:sz w:val="28"/>
          <w:szCs w:val="28"/>
          <w:lang w:val="uk-UA"/>
        </w:rPr>
        <w:t xml:space="preserve">Особливості оцінювання </w:t>
      </w:r>
      <w:r w:rsidR="00A61E96" w:rsidRPr="00A61E96">
        <w:rPr>
          <w:b/>
          <w:bCs/>
          <w:sz w:val="28"/>
          <w:szCs w:val="28"/>
          <w:lang w:val="uk-UA"/>
        </w:rPr>
        <w:t>індексу кредитних стандартів</w:t>
      </w:r>
      <w:r w:rsidR="00A11CB2">
        <w:rPr>
          <w:b/>
          <w:bCs/>
          <w:sz w:val="28"/>
          <w:szCs w:val="28"/>
          <w:lang w:val="uk-UA"/>
        </w:rPr>
        <w:t xml:space="preserve"> для</w:t>
      </w:r>
      <w:r w:rsidR="00A61E96" w:rsidRPr="00A61E96">
        <w:rPr>
          <w:b/>
          <w:bCs/>
          <w:sz w:val="28"/>
          <w:szCs w:val="28"/>
          <w:lang w:val="uk-UA"/>
        </w:rPr>
        <w:t xml:space="preserve"> корпоративного та роздрібного кредитування банків </w:t>
      </w:r>
      <w:bookmarkEnd w:id="0"/>
      <w:r>
        <w:rPr>
          <w:b/>
          <w:bCs/>
          <w:sz w:val="28"/>
          <w:szCs w:val="28"/>
          <w:lang w:val="uk-UA"/>
        </w:rPr>
        <w:t>в умовах невизначеності</w:t>
      </w:r>
    </w:p>
    <w:p w14:paraId="3AC2E2CC" w14:textId="1B6A4426" w:rsidR="00A52368" w:rsidRPr="00A52368" w:rsidRDefault="00A52368" w:rsidP="00A52368">
      <w:pPr>
        <w:spacing w:line="360" w:lineRule="auto"/>
        <w:ind w:firstLine="709"/>
        <w:jc w:val="both"/>
        <w:rPr>
          <w:sz w:val="28"/>
          <w:szCs w:val="28"/>
          <w:lang w:val="uk-UA"/>
        </w:rPr>
      </w:pPr>
      <w:r w:rsidRPr="00A52368">
        <w:rPr>
          <w:sz w:val="28"/>
          <w:szCs w:val="28"/>
          <w:lang w:val="uk-UA"/>
        </w:rPr>
        <w:t>До 2014 року корпоративне та роздрібне кредитування бул</w:t>
      </w:r>
      <w:r>
        <w:rPr>
          <w:sz w:val="28"/>
          <w:szCs w:val="28"/>
          <w:lang w:val="uk-UA"/>
        </w:rPr>
        <w:t>о</w:t>
      </w:r>
      <w:r w:rsidRPr="00A52368">
        <w:rPr>
          <w:sz w:val="28"/>
          <w:szCs w:val="28"/>
          <w:lang w:val="uk-UA"/>
        </w:rPr>
        <w:t xml:space="preserve"> активн</w:t>
      </w:r>
      <w:r>
        <w:rPr>
          <w:sz w:val="28"/>
          <w:szCs w:val="28"/>
          <w:lang w:val="uk-UA"/>
        </w:rPr>
        <w:t>им</w:t>
      </w:r>
      <w:r w:rsidRPr="00A52368">
        <w:rPr>
          <w:sz w:val="28"/>
          <w:szCs w:val="28"/>
          <w:lang w:val="uk-UA"/>
        </w:rPr>
        <w:t>, але зумовлен</w:t>
      </w:r>
      <w:r>
        <w:rPr>
          <w:sz w:val="28"/>
          <w:szCs w:val="28"/>
          <w:lang w:val="uk-UA"/>
        </w:rPr>
        <w:t>е</w:t>
      </w:r>
      <w:r w:rsidRPr="00A52368">
        <w:rPr>
          <w:sz w:val="28"/>
          <w:szCs w:val="28"/>
          <w:lang w:val="uk-UA"/>
        </w:rPr>
        <w:t xml:space="preserve"> недоліками у практиці</w:t>
      </w:r>
      <w:r>
        <w:rPr>
          <w:sz w:val="28"/>
          <w:szCs w:val="28"/>
          <w:lang w:val="uk-UA"/>
        </w:rPr>
        <w:t xml:space="preserve"> банків</w:t>
      </w:r>
      <w:r w:rsidRPr="00A52368">
        <w:rPr>
          <w:sz w:val="28"/>
          <w:szCs w:val="28"/>
          <w:lang w:val="uk-UA"/>
        </w:rPr>
        <w:t xml:space="preserve">. </w:t>
      </w:r>
      <w:r>
        <w:rPr>
          <w:sz w:val="28"/>
          <w:szCs w:val="28"/>
          <w:lang w:val="uk-UA"/>
        </w:rPr>
        <w:t>Фінустанови</w:t>
      </w:r>
      <w:r w:rsidRPr="00A52368">
        <w:rPr>
          <w:sz w:val="28"/>
          <w:szCs w:val="28"/>
          <w:lang w:val="uk-UA"/>
        </w:rPr>
        <w:t xml:space="preserve"> видавали значні кредити корпоративним клієнтам, деякі з яких </w:t>
      </w:r>
      <w:r>
        <w:rPr>
          <w:sz w:val="28"/>
          <w:szCs w:val="28"/>
          <w:lang w:val="uk-UA"/>
        </w:rPr>
        <w:t xml:space="preserve"> або </w:t>
      </w:r>
      <w:r w:rsidRPr="00A52368">
        <w:rPr>
          <w:sz w:val="28"/>
          <w:szCs w:val="28"/>
          <w:lang w:val="uk-UA"/>
        </w:rPr>
        <w:t>не мали наміру повертати</w:t>
      </w:r>
      <w:r>
        <w:rPr>
          <w:sz w:val="28"/>
          <w:szCs w:val="28"/>
          <w:lang w:val="uk-UA"/>
        </w:rPr>
        <w:t xml:space="preserve">, або мали </w:t>
      </w:r>
      <w:r w:rsidRPr="00A52368">
        <w:rPr>
          <w:sz w:val="28"/>
          <w:szCs w:val="28"/>
          <w:lang w:val="uk-UA"/>
        </w:rPr>
        <w:t>низькі операційні доходи. Анексія Криму Росією та війна на Донбасі спричинили економічну кризу у 2014 році. Ці події призвели до фінансової кризи, в результаті якої девальвація гривні поглибила проблеми для тих,</w:t>
      </w:r>
      <w:r>
        <w:rPr>
          <w:sz w:val="28"/>
          <w:szCs w:val="28"/>
          <w:lang w:val="uk-UA"/>
        </w:rPr>
        <w:t xml:space="preserve"> позичальників, що мали </w:t>
      </w:r>
      <w:r w:rsidRPr="00A52368">
        <w:rPr>
          <w:sz w:val="28"/>
          <w:szCs w:val="28"/>
          <w:lang w:val="uk-UA"/>
        </w:rPr>
        <w:t>кредити в іноземній валюті. Це призвело до зростання непрацюючих кредитів у портфелі з 16.3% у 2014 році до 52.2% у 2018 році.</w:t>
      </w:r>
    </w:p>
    <w:p w14:paraId="0B88E60B" w14:textId="56C521BF" w:rsidR="00A52368" w:rsidRPr="00A52368" w:rsidRDefault="00A52368" w:rsidP="00A52368">
      <w:pPr>
        <w:spacing w:line="360" w:lineRule="auto"/>
        <w:ind w:firstLine="709"/>
        <w:jc w:val="both"/>
        <w:rPr>
          <w:sz w:val="28"/>
          <w:szCs w:val="28"/>
          <w:lang w:val="uk-UA"/>
        </w:rPr>
      </w:pPr>
      <w:r w:rsidRPr="00A52368">
        <w:rPr>
          <w:sz w:val="28"/>
          <w:szCs w:val="28"/>
          <w:lang w:val="uk-UA"/>
        </w:rPr>
        <w:t xml:space="preserve">Криза 2014–2015 років була критичним моментом. Національний банк України значно покращив нагляд та регулювання банків, впроваджуючи міжнародні стандарти, включаючи </w:t>
      </w:r>
      <w:proofErr w:type="spellStart"/>
      <w:r w:rsidRPr="00A52368">
        <w:rPr>
          <w:sz w:val="28"/>
          <w:szCs w:val="28"/>
          <w:lang w:val="uk-UA"/>
        </w:rPr>
        <w:t>пруденційні</w:t>
      </w:r>
      <w:proofErr w:type="spellEnd"/>
      <w:r w:rsidRPr="00A52368">
        <w:rPr>
          <w:sz w:val="28"/>
          <w:szCs w:val="28"/>
          <w:lang w:val="uk-UA"/>
        </w:rPr>
        <w:t xml:space="preserve"> вимоги щодо кредитних ризиків. Це змусило банки переглянути стандарти кредитування та посилити їх, щоб поліпшити якість кредитів.</w:t>
      </w:r>
    </w:p>
    <w:p w14:paraId="5F7DCFB2" w14:textId="697F9937" w:rsidR="00A52368" w:rsidRPr="00A52368" w:rsidRDefault="00A52368" w:rsidP="00327BB8">
      <w:pPr>
        <w:spacing w:line="360" w:lineRule="auto"/>
        <w:ind w:firstLine="709"/>
        <w:jc w:val="both"/>
        <w:rPr>
          <w:sz w:val="28"/>
          <w:szCs w:val="28"/>
          <w:lang w:val="uk-UA"/>
        </w:rPr>
      </w:pPr>
      <w:r w:rsidRPr="00A52368">
        <w:rPr>
          <w:sz w:val="28"/>
          <w:szCs w:val="28"/>
          <w:lang w:val="uk-UA"/>
        </w:rPr>
        <w:t>Український ринок кредитування зазнав нових криз у 2020 та 2022 роках, остання з яких була спричинена російським вторгненням. Ці кризи вплинули на попит та пропозицію кредитів. В результаті рівень кредитування в Україні залишався низьким протягом багатьох років</w:t>
      </w:r>
      <w:r w:rsidR="00A61E96" w:rsidRPr="00CF0E0A">
        <w:rPr>
          <w:sz w:val="28"/>
          <w:szCs w:val="28"/>
          <w:lang w:val="uk-UA"/>
        </w:rPr>
        <w:t xml:space="preserve"> </w:t>
      </w:r>
    </w:p>
    <w:p w14:paraId="4C666536" w14:textId="1156691E" w:rsidR="0087012C" w:rsidRPr="00F82EE6" w:rsidRDefault="00A52368" w:rsidP="0087012C">
      <w:pPr>
        <w:spacing w:line="360" w:lineRule="auto"/>
        <w:ind w:firstLine="709"/>
        <w:jc w:val="both"/>
        <w:rPr>
          <w:sz w:val="28"/>
          <w:szCs w:val="28"/>
          <w:lang w:val="uk-UA"/>
        </w:rPr>
      </w:pPr>
      <w:r w:rsidRPr="00A52368">
        <w:rPr>
          <w:sz w:val="28"/>
          <w:szCs w:val="28"/>
          <w:lang w:val="uk-UA"/>
        </w:rPr>
        <w:t>Низький рівень кредитування потенційно створює ризики як для фінансового сектору через знижену прибутковість банків, так і для реального сектору через недостатнє фінансування економіки. Складність моніторингу банківських ризиків полягає в кількісній оцінці пропозиції кредитів. Зокрема, такі фактори пропозиції кредитування, як внутрішня кредитна політика банків, не можна спостерігати напряму, оскільки це абстрактне поняття. Категоріальні дані з опитувань умов банківського кредитування можуть допомогти отримати інформацію про ці невидимі (латентні) змінні</w:t>
      </w:r>
      <w:r>
        <w:rPr>
          <w:sz w:val="28"/>
          <w:szCs w:val="28"/>
          <w:lang w:val="uk-UA"/>
        </w:rPr>
        <w:t xml:space="preserve"> </w:t>
      </w:r>
      <w:r>
        <w:rPr>
          <w:sz w:val="28"/>
          <w:szCs w:val="28"/>
          <w:lang w:val="uk-UA"/>
        </w:rPr>
        <w:fldChar w:fldCharType="begin"/>
      </w:r>
      <w:r>
        <w:rPr>
          <w:sz w:val="28"/>
          <w:szCs w:val="28"/>
          <w:lang w:val="uk-UA"/>
        </w:rPr>
        <w:instrText xml:space="preserve"> ADDIN ZOTERO_ITEM CSL_CITATION {"citationID":"a3pHzMvk","properties":{"formattedCitation":"[1; 5]","plainCitation":"[1; 5]","noteIndex":0},"citationItems":[{"id":33,"uris":["http://zotero.org/users/11455145/items/X7KPGKHS"],"itemData":{"id":33,"type":"article-journal","container-title":"Journal of Monetary Economics","DOI":"10.1016/j.jmoneco.2013.12.005","ISSN":"03043932","journalAbbreviation":"Journal of Monetary Economics","language":"en","page":"23-40","source":"DOI.org (Crossref)","title":"Changes in bank lending standards and the macroeconomy","volume":"62","author":[{"family":"Bassett","given":"William F."},{"family":"Chosak","given":"Mary Beth"},{"family":"Driscoll","given":"John C."},{"family":"Zakrajšek","given":"Egon"}],"issued":{"date-parts":[["2014",3]]}},"label":"page"},{"id":22,"uris":["http://zotero.org/users/11455145/items/TVHLWAYJ"],"itemData":{"id":22,"type":"article-journal","container-title":"Journal of Money, Credit and Banking","issue":"6","language":"en","page":"1575-1597","source":"Zotero","title":"The Credit Cycle and the Business Cycle: New Findings Using the Loan Officer Opinion Survey","volume":"38","author":[{"family":"Lown","given":"Cara"},{"family":"Morgan","given":"Donald P."}],"issued":{"date-parts":[["2006"]]}},"label":"page"}],"schema":"https://github.com/citation-style-language/schema/raw/master/csl-citation.json"} </w:instrText>
      </w:r>
      <w:r>
        <w:rPr>
          <w:sz w:val="28"/>
          <w:szCs w:val="28"/>
          <w:lang w:val="uk-UA"/>
        </w:rPr>
        <w:fldChar w:fldCharType="separate"/>
      </w:r>
      <w:r>
        <w:rPr>
          <w:noProof/>
          <w:sz w:val="28"/>
          <w:szCs w:val="28"/>
          <w:lang w:val="uk-UA"/>
        </w:rPr>
        <w:t>[1; 5]</w:t>
      </w:r>
      <w:r>
        <w:rPr>
          <w:sz w:val="28"/>
          <w:szCs w:val="28"/>
          <w:lang w:val="uk-UA"/>
        </w:rPr>
        <w:fldChar w:fldCharType="end"/>
      </w:r>
      <w:r w:rsidRPr="00F82EE6">
        <w:rPr>
          <w:sz w:val="28"/>
          <w:szCs w:val="28"/>
          <w:lang w:val="uk-UA"/>
        </w:rPr>
        <w:t xml:space="preserve">. </w:t>
      </w:r>
      <w:r w:rsidRPr="00F82EE6">
        <w:rPr>
          <w:noProof/>
          <w:sz w:val="28"/>
          <w:szCs w:val="28"/>
          <w:lang w:val="uk-UA"/>
        </w:rPr>
        <w:t xml:space="preserve"> </w:t>
      </w:r>
    </w:p>
    <w:p w14:paraId="25FA74B4" w14:textId="1299D5CD" w:rsidR="00A61E96" w:rsidRDefault="0087012C" w:rsidP="00A61E96">
      <w:pPr>
        <w:spacing w:line="360" w:lineRule="auto"/>
        <w:ind w:firstLine="709"/>
        <w:jc w:val="both"/>
        <w:rPr>
          <w:sz w:val="28"/>
          <w:szCs w:val="28"/>
          <w:lang w:val="uk-UA"/>
        </w:rPr>
      </w:pPr>
      <w:r w:rsidRPr="0087012C">
        <w:rPr>
          <w:sz w:val="28"/>
          <w:szCs w:val="28"/>
          <w:lang w:val="uk-UA"/>
        </w:rPr>
        <w:lastRenderedPageBreak/>
        <w:t>В даному випадку для українських реалій  пропонується використати удосконалений процес моделювання,</w:t>
      </w:r>
      <w:r w:rsidRPr="00F82EE6">
        <w:rPr>
          <w:sz w:val="28"/>
          <w:szCs w:val="28"/>
          <w:lang w:val="ru-RU"/>
        </w:rPr>
        <w:t xml:space="preserve"> </w:t>
      </w:r>
      <w:r w:rsidRPr="0087012C">
        <w:rPr>
          <w:sz w:val="28"/>
          <w:szCs w:val="28"/>
          <w:lang w:val="uk-UA"/>
        </w:rPr>
        <w:t>подібний до описано</w:t>
      </w:r>
      <w:r>
        <w:rPr>
          <w:sz w:val="28"/>
          <w:szCs w:val="28"/>
          <w:lang w:val="uk-UA"/>
        </w:rPr>
        <w:t>г</w:t>
      </w:r>
      <w:r w:rsidRPr="0087012C">
        <w:rPr>
          <w:sz w:val="28"/>
          <w:szCs w:val="28"/>
          <w:lang w:val="uk-UA"/>
        </w:rPr>
        <w:t>о</w:t>
      </w:r>
      <w:r w:rsidR="00A61E96" w:rsidRPr="00CF0E0A">
        <w:rPr>
          <w:sz w:val="28"/>
          <w:szCs w:val="28"/>
          <w:lang w:val="uk-UA"/>
        </w:rPr>
        <w:t xml:space="preserve"> у </w:t>
      </w:r>
      <w:r>
        <w:rPr>
          <w:sz w:val="28"/>
          <w:szCs w:val="28"/>
          <w:lang w:val="uk-UA"/>
        </w:rPr>
        <w:t>Вошко</w:t>
      </w:r>
      <w:r w:rsidR="00A61E96" w:rsidRPr="00CF0E0A">
        <w:rPr>
          <w:sz w:val="28"/>
          <w:szCs w:val="28"/>
          <w:lang w:val="uk-UA"/>
        </w:rPr>
        <w:t xml:space="preserve"> </w:t>
      </w:r>
      <w:r>
        <w:rPr>
          <w:sz w:val="28"/>
          <w:szCs w:val="28"/>
          <w:lang w:val="uk-UA"/>
        </w:rPr>
        <w:fldChar w:fldCharType="begin"/>
      </w:r>
      <w:r w:rsidR="00176128">
        <w:rPr>
          <w:sz w:val="28"/>
          <w:szCs w:val="28"/>
          <w:lang w:val="uk-UA"/>
        </w:rPr>
        <w:instrText xml:space="preserve"> ADDIN ZOTERO_ITEM CSL_CITATION {"citationID":"Oc8ZqeN7","properties":{"formattedCitation":"[6]","plainCitation":"[6]","noteIndex":0},"citationItems":[{"id":37,"uris":["http://zotero.org/users/11455145/items/AMEVGLYH"],"itemData":{"id":37,"type":"article-journal","abstract":"This paper describes the model of credit growth in the sector of commercial banks in Poland making use of panel data from Senior Loan Officers Opinion Survey (SLOS). The main aim of the model is short-term forecasting of the loan growth at the disaggregated (for particular banks) and aggregated (commercial banks’ sector) level using qualitative information about expected banks’ loan policy. The model was estimated on the sample of quarterly panel data spanning the period from mid2005 to 2014 and involving about 30 banks covering more than 80 percent of the Polish banking sector loan portfolio. The model framework includes equations of credit growth in particular segments of loans – corporate, consumer and housing, enhanced by the equations of ordered-choice loan policy, which reflect respondents’ expectations for the next quarter.","container-title":"SSRN Electronic Journal","DOI":"10.2139/ssrn.2671197","ISSN":"1556-5068","journalAbbreviation":"SSRN Journal","language":"en","source":"DOI.org (Crossref)","title":"Modelling Credit Growth in Commercial Banks with the Use of Data From Senior Loan Officers Opinion Survey","URL":"http://www.ssrn.com/abstract=2671197","author":[{"family":"Wooko","given":"Zuzanna"}],"accessed":{"date-parts":[["2023",4,4]]},"issued":{"date-parts":[["2015"]]}}}],"schema":"https://github.com/citation-style-language/schema/raw/master/csl-citation.json"} </w:instrText>
      </w:r>
      <w:r>
        <w:rPr>
          <w:sz w:val="28"/>
          <w:szCs w:val="28"/>
          <w:lang w:val="uk-UA"/>
        </w:rPr>
        <w:fldChar w:fldCharType="separate"/>
      </w:r>
      <w:r w:rsidR="00176128">
        <w:rPr>
          <w:noProof/>
          <w:sz w:val="28"/>
          <w:szCs w:val="28"/>
          <w:lang w:val="uk-UA"/>
        </w:rPr>
        <w:t>[6]</w:t>
      </w:r>
      <w:r>
        <w:rPr>
          <w:sz w:val="28"/>
          <w:szCs w:val="28"/>
          <w:lang w:val="uk-UA"/>
        </w:rPr>
        <w:fldChar w:fldCharType="end"/>
      </w:r>
      <w:r w:rsidR="00A61E96" w:rsidRPr="00CF0E0A">
        <w:rPr>
          <w:sz w:val="28"/>
          <w:szCs w:val="28"/>
          <w:lang w:val="uk-UA"/>
        </w:rPr>
        <w:t>.</w:t>
      </w:r>
      <w:r w:rsidR="00A61E96">
        <w:rPr>
          <w:sz w:val="28"/>
          <w:szCs w:val="28"/>
          <w:lang w:val="uk-UA"/>
        </w:rPr>
        <w:t xml:space="preserve"> </w:t>
      </w:r>
      <w:r w:rsidR="00327BB8">
        <w:rPr>
          <w:sz w:val="28"/>
          <w:szCs w:val="28"/>
          <w:lang w:val="uk-UA"/>
        </w:rPr>
        <w:t>К</w:t>
      </w:r>
      <w:r w:rsidR="00A61E96" w:rsidRPr="00CF0E0A">
        <w:rPr>
          <w:sz w:val="28"/>
          <w:szCs w:val="28"/>
          <w:lang w:val="uk-UA"/>
        </w:rPr>
        <w:t xml:space="preserve">атегоріальні дані з опитування </w:t>
      </w:r>
      <w:r w:rsidR="00A61E96">
        <w:rPr>
          <w:sz w:val="28"/>
          <w:szCs w:val="28"/>
          <w:lang w:val="uk-UA"/>
        </w:rPr>
        <w:t xml:space="preserve">про умови банківського кредитування, що НБУ проводить щоквартально, </w:t>
      </w:r>
      <w:r w:rsidR="00A61E96" w:rsidRPr="00CF0E0A">
        <w:rPr>
          <w:sz w:val="28"/>
          <w:szCs w:val="28"/>
          <w:lang w:val="uk-UA"/>
        </w:rPr>
        <w:t xml:space="preserve">трансформуються в кількісний </w:t>
      </w:r>
      <w:r w:rsidR="00A61E96">
        <w:rPr>
          <w:sz w:val="28"/>
          <w:szCs w:val="28"/>
          <w:lang w:val="uk-UA"/>
        </w:rPr>
        <w:t xml:space="preserve">індекс кредитних </w:t>
      </w:r>
      <w:r w:rsidR="00A61E96" w:rsidRPr="00B933C8">
        <w:rPr>
          <w:sz w:val="28"/>
          <w:szCs w:val="28"/>
          <w:lang w:val="uk-UA"/>
        </w:rPr>
        <w:t>стандартів</w:t>
      </w:r>
      <w:r w:rsidR="00A61E96">
        <w:rPr>
          <w:sz w:val="28"/>
          <w:szCs w:val="28"/>
          <w:lang w:val="uk-UA"/>
        </w:rPr>
        <w:t>. Індекс</w:t>
      </w:r>
      <w:r w:rsidR="00A61E96" w:rsidRPr="00B933C8">
        <w:rPr>
          <w:sz w:val="28"/>
          <w:szCs w:val="28"/>
          <w:lang w:val="uk-UA"/>
        </w:rPr>
        <w:t xml:space="preserve"> </w:t>
      </w:r>
      <w:r w:rsidR="00A61E96" w:rsidRPr="00CF0E0A">
        <w:rPr>
          <w:sz w:val="28"/>
          <w:szCs w:val="28"/>
          <w:lang w:val="uk-UA"/>
        </w:rPr>
        <w:t>є опосередкованим індикатором</w:t>
      </w:r>
      <w:r w:rsidR="00A61E96">
        <w:rPr>
          <w:sz w:val="28"/>
          <w:szCs w:val="28"/>
          <w:lang w:val="uk-UA"/>
        </w:rPr>
        <w:t>, що дозволяє виміряти</w:t>
      </w:r>
      <w:r w:rsidR="00A61E96" w:rsidRPr="00CF0E0A">
        <w:rPr>
          <w:sz w:val="28"/>
          <w:szCs w:val="28"/>
          <w:lang w:val="uk-UA"/>
        </w:rPr>
        <w:t xml:space="preserve"> пропозиці</w:t>
      </w:r>
      <w:r w:rsidR="00A61E96">
        <w:rPr>
          <w:sz w:val="28"/>
          <w:szCs w:val="28"/>
          <w:lang w:val="uk-UA"/>
        </w:rPr>
        <w:t>ю</w:t>
      </w:r>
      <w:r w:rsidR="00A61E96" w:rsidRPr="00CF0E0A">
        <w:rPr>
          <w:sz w:val="28"/>
          <w:szCs w:val="28"/>
          <w:lang w:val="uk-UA"/>
        </w:rPr>
        <w:t xml:space="preserve"> кредит</w:t>
      </w:r>
      <w:r w:rsidR="00A61E96">
        <w:rPr>
          <w:sz w:val="28"/>
          <w:szCs w:val="28"/>
          <w:lang w:val="uk-UA"/>
        </w:rPr>
        <w:t>ування</w:t>
      </w:r>
      <w:r w:rsidR="00A61E96" w:rsidRPr="00CF0E0A">
        <w:rPr>
          <w:sz w:val="28"/>
          <w:szCs w:val="28"/>
          <w:lang w:val="uk-UA"/>
        </w:rPr>
        <w:t xml:space="preserve">. </w:t>
      </w:r>
    </w:p>
    <w:p w14:paraId="50B3CD50" w14:textId="3593313E" w:rsidR="00A61E96" w:rsidRPr="00B933C8" w:rsidRDefault="00A61E96" w:rsidP="00A61E96">
      <w:pPr>
        <w:spacing w:line="360" w:lineRule="auto"/>
        <w:ind w:firstLine="709"/>
        <w:jc w:val="both"/>
        <w:rPr>
          <w:sz w:val="28"/>
          <w:szCs w:val="28"/>
          <w:lang w:val="uk-UA"/>
        </w:rPr>
      </w:pPr>
      <w:r w:rsidRPr="00CF0E0A">
        <w:rPr>
          <w:sz w:val="28"/>
          <w:szCs w:val="28"/>
          <w:lang w:val="uk-UA"/>
        </w:rPr>
        <w:t xml:space="preserve">Зазвичай, </w:t>
      </w:r>
      <w:r>
        <w:rPr>
          <w:sz w:val="28"/>
          <w:szCs w:val="28"/>
          <w:lang w:val="uk-UA"/>
        </w:rPr>
        <w:t>результати</w:t>
      </w:r>
      <w:r w:rsidRPr="00CF0E0A">
        <w:rPr>
          <w:sz w:val="28"/>
          <w:szCs w:val="28"/>
          <w:lang w:val="uk-UA"/>
        </w:rPr>
        <w:t xml:space="preserve"> опитувань</w:t>
      </w:r>
      <w:r>
        <w:rPr>
          <w:sz w:val="28"/>
          <w:szCs w:val="28"/>
          <w:lang w:val="uk-UA"/>
        </w:rPr>
        <w:t xml:space="preserve"> </w:t>
      </w:r>
      <w:r w:rsidRPr="00CF0E0A">
        <w:rPr>
          <w:sz w:val="28"/>
          <w:szCs w:val="28"/>
          <w:lang w:val="uk-UA"/>
        </w:rPr>
        <w:t xml:space="preserve">на рівні банків є конфіденційними і не доступні для публічного використання. </w:t>
      </w:r>
      <w:r>
        <w:rPr>
          <w:sz w:val="28"/>
          <w:szCs w:val="28"/>
          <w:lang w:val="uk-UA"/>
        </w:rPr>
        <w:t>Існують дослідження з використанням</w:t>
      </w:r>
      <w:r w:rsidRPr="00CF0E0A">
        <w:rPr>
          <w:sz w:val="28"/>
          <w:szCs w:val="28"/>
          <w:lang w:val="uk-UA"/>
        </w:rPr>
        <w:t xml:space="preserve"> </w:t>
      </w:r>
      <w:r>
        <w:rPr>
          <w:sz w:val="28"/>
          <w:szCs w:val="28"/>
          <w:lang w:val="uk-UA"/>
        </w:rPr>
        <w:t>категоріальних</w:t>
      </w:r>
      <w:r w:rsidRPr="00CF0E0A">
        <w:rPr>
          <w:sz w:val="28"/>
          <w:szCs w:val="28"/>
          <w:lang w:val="uk-UA"/>
        </w:rPr>
        <w:t xml:space="preserve"> да</w:t>
      </w:r>
      <w:r>
        <w:rPr>
          <w:sz w:val="28"/>
          <w:szCs w:val="28"/>
          <w:lang w:val="uk-UA"/>
        </w:rPr>
        <w:t>них</w:t>
      </w:r>
      <w:r w:rsidRPr="00CF0E0A">
        <w:rPr>
          <w:sz w:val="28"/>
          <w:szCs w:val="28"/>
          <w:lang w:val="uk-UA"/>
        </w:rPr>
        <w:t xml:space="preserve"> опитувань для </w:t>
      </w:r>
      <w:r>
        <w:rPr>
          <w:sz w:val="28"/>
          <w:szCs w:val="28"/>
          <w:lang w:val="uk-UA"/>
        </w:rPr>
        <w:t>визначення</w:t>
      </w:r>
      <w:r w:rsidRPr="00CF0E0A">
        <w:rPr>
          <w:sz w:val="28"/>
          <w:szCs w:val="28"/>
          <w:lang w:val="uk-UA"/>
        </w:rPr>
        <w:t xml:space="preserve"> факторів попиту та пропозиції </w:t>
      </w:r>
      <w:r w:rsidRPr="00B933C8">
        <w:rPr>
          <w:sz w:val="28"/>
          <w:szCs w:val="28"/>
          <w:lang w:val="uk-UA"/>
        </w:rPr>
        <w:t xml:space="preserve">кредитування, наприклад, в Єврозоні </w:t>
      </w:r>
      <w:r w:rsidRPr="00B933C8">
        <w:rPr>
          <w:sz w:val="28"/>
          <w:szCs w:val="28"/>
          <w:lang w:val="uk-UA"/>
        </w:rPr>
        <w:fldChar w:fldCharType="begin"/>
      </w:r>
      <w:r w:rsidR="00A52368">
        <w:rPr>
          <w:sz w:val="28"/>
          <w:szCs w:val="28"/>
          <w:lang w:val="uk-UA"/>
        </w:rPr>
        <w:instrText xml:space="preserve"> ADDIN ZOTERO_ITEM CSL_CITATION {"citationID":"G28t7pQA","properties":{"formattedCitation":"[2\\uc0\\u8211{}4]","plainCitation":"[2–4]","noteIndex":0},"citationItems":[{"id":24,"uris":["http://zotero.org/users/11455145/items/Q368K6AQ"],"itemData":{"id":24,"type":"article-journal","container-title":"SSRN Electronic Journal","DOI":"10.2139/ssrn.1551879","ISSN":"1556-5068","journalAbbreviation":"SSRN Journal","language":"en","source":"DOI.org (Crossref)","title":"The Euro Area Bank Lending Survey Matters: Empirical Evidence for Credit and Output Growth","title-short":"The Euro Area Bank Lending Survey Matters","URL":"https://www.ssrn.com/abstract=1551879","author":[{"family":"Bondt","given":"Gabe","non-dropping-particle":"de"},{"family":"Maddaloni","given":"Angela"},{"family":"Peydro","given":"Jose-Luis"},{"family":"Scopel","given":"Silvia"}],"accessed":{"date-parts":[["2023",4,4]]},"issued":{"date-parts":[["2010"]]}},"label":"page"},{"id":30,"uris":["http://zotero.org/users/11455145/items/AYNMYEAF"],"itemData":{"id":30,"type":"article-journal","container-title":"Review of Economic Dynamics","DOI":"10.1016/j.red.2014.11.002","ISSN":"10942025","issue":"4","journalAbbreviation":"Review of Economic Dynamics","language":"en","page":"979-1002","source":"DOI.org (Crossref)","title":"Trusting the bankers: A new look at the credit channel of monetary policy","title-short":"Trusting the bankers","volume":"18","author":[{"family":"Ciccarelli","given":"Matteo"},{"family":"Maddaloni","given":"Angela"},{"family":"Peydró","given":"José-Luis"}],"issued":{"date-parts":[["2015",10]]}},"label":"page"},{"id":26,"uris":["http://zotero.org/users/11455145/items/DIZZBKIE"],"itemData":{"id":26,"type":"article-journal","container-title":"SSRN Electronic Journal","DOI":"10.2139/ssrn.2233313","ISSN":"1556-5068","journalAbbreviation":"SSRN Journal","language":"en","source":"DOI.org (Crossref)","title":"Heterogeneous Transmission Mechanism: Monetary Policy and Financial Fragility in the Euro Area","title-short":"Heterogeneous Transmission Mechanism","URL":"https://www.ssrn.com/abstract=2233313","author":[{"family":"Ciccarelli","given":"Matteo"},{"family":"Maddaloni","given":"Angela"},{"family":"Peydro","given":"Jose-Luis"}],"accessed":{"date-parts":[["2023",4,4]]},"issued":{"date-parts":[["2013"]]}},"label":"page"}],"schema":"https://github.com/citation-style-language/schema/raw/master/csl-citation.json"} </w:instrText>
      </w:r>
      <w:r w:rsidRPr="00B933C8">
        <w:rPr>
          <w:sz w:val="28"/>
          <w:szCs w:val="28"/>
          <w:lang w:val="uk-UA"/>
        </w:rPr>
        <w:fldChar w:fldCharType="separate"/>
      </w:r>
      <w:r w:rsidR="00A52368" w:rsidRPr="00F82EE6">
        <w:rPr>
          <w:sz w:val="28"/>
          <w:lang w:val="ru-RU"/>
        </w:rPr>
        <w:t>[2–4]</w:t>
      </w:r>
      <w:r w:rsidRPr="00B933C8">
        <w:rPr>
          <w:sz w:val="28"/>
          <w:szCs w:val="28"/>
          <w:lang w:val="uk-UA"/>
        </w:rPr>
        <w:fldChar w:fldCharType="end"/>
      </w:r>
      <w:r w:rsidRPr="00B933C8">
        <w:rPr>
          <w:sz w:val="28"/>
          <w:szCs w:val="28"/>
          <w:lang w:val="uk-UA"/>
        </w:rPr>
        <w:t xml:space="preserve"> та США </w:t>
      </w:r>
      <w:r w:rsidR="00EB43A4">
        <w:rPr>
          <w:sz w:val="28"/>
          <w:szCs w:val="28"/>
          <w:lang w:val="uk-UA"/>
        </w:rPr>
        <w:fldChar w:fldCharType="begin"/>
      </w:r>
      <w:r w:rsidR="00176128">
        <w:rPr>
          <w:sz w:val="28"/>
          <w:szCs w:val="28"/>
          <w:lang w:val="uk-UA"/>
        </w:rPr>
        <w:instrText xml:space="preserve"> ADDIN ZOTERO_ITEM CSL_CITATION {"citationID":"DmxuEtyr","properties":{"formattedCitation":"[7]","plainCitation":"[7]","noteIndex":0},"citationItems":[{"id":31,"uris":["http://zotero.org/users/11455145/items/Q7B2R7XK"],"itemData":{"id":31,"type":"article-journal","abstract":"Identifying macroeconomic effects of credit shocks is difficult because many of the same factors that influence the supply of loans also affect the demand for credit. Using bank-level responses to the Federal Reserve's Loan Officer Opinion Survey, we construct a new credit supply indicator: changes in lending standards, adjusted for the macroeconomic and bank-specific factors that also affect loan demand. Tightening shocks to this credit supply indicator lead to a substantial decline in output and the capacity of businesses and households to borrow from banks, as well as to a widening of credit spreads and an easing of monetary policy.","container-title":"Journal of Monetary Economics","ISSN":"0304-3932","issue":"C","note":"publisher: Elsevier","page":"23-40","source":"RePEc - Econpapers","title":"Changes in bank lending standards and the macroeconomy","volume":"62","author":[{"family":"Bassett","given":"William F."},{"family":"Chosak","given":"Mary Beth"},{"family":"Driscoll","given":"John"},{"family":"Zakrajšek","given":"Egon"}],"issued":{"date-parts":[["2014"]]}}}],"schema":"https://github.com/citation-style-language/schema/raw/master/csl-citation.json"} </w:instrText>
      </w:r>
      <w:r w:rsidR="00EB43A4">
        <w:rPr>
          <w:sz w:val="28"/>
          <w:szCs w:val="28"/>
          <w:lang w:val="uk-UA"/>
        </w:rPr>
        <w:fldChar w:fldCharType="separate"/>
      </w:r>
      <w:r w:rsidR="00176128">
        <w:rPr>
          <w:noProof/>
          <w:sz w:val="28"/>
          <w:szCs w:val="28"/>
          <w:lang w:val="uk-UA"/>
        </w:rPr>
        <w:t>[</w:t>
      </w:r>
      <w:r w:rsidR="00BE25AE">
        <w:rPr>
          <w:noProof/>
          <w:sz w:val="28"/>
          <w:szCs w:val="28"/>
          <w:lang w:val="en-US"/>
        </w:rPr>
        <w:t>1</w:t>
      </w:r>
      <w:r w:rsidR="00176128">
        <w:rPr>
          <w:noProof/>
          <w:sz w:val="28"/>
          <w:szCs w:val="28"/>
          <w:lang w:val="uk-UA"/>
        </w:rPr>
        <w:t>]</w:t>
      </w:r>
      <w:r w:rsidR="00EB43A4">
        <w:rPr>
          <w:sz w:val="28"/>
          <w:szCs w:val="28"/>
          <w:lang w:val="uk-UA"/>
        </w:rPr>
        <w:fldChar w:fldCharType="end"/>
      </w:r>
      <w:r w:rsidRPr="00B933C8">
        <w:rPr>
          <w:sz w:val="28"/>
          <w:szCs w:val="28"/>
          <w:lang w:val="uk-UA"/>
        </w:rPr>
        <w:t xml:space="preserve">. </w:t>
      </w:r>
      <w:r w:rsidR="00EB43A4">
        <w:rPr>
          <w:sz w:val="28"/>
          <w:szCs w:val="28"/>
          <w:lang w:val="uk-UA"/>
        </w:rPr>
        <w:t>Вошко</w:t>
      </w:r>
      <w:r w:rsidRPr="00B933C8">
        <w:rPr>
          <w:sz w:val="28"/>
          <w:szCs w:val="28"/>
          <w:lang w:val="uk-UA"/>
        </w:rPr>
        <w:t xml:space="preserve"> використала панельні дані (на рівні банків) опитування старших кредитних спеціалістів для моделювання зростання корпоративних, іпотечних та споживчих кредитів у Польщі</w:t>
      </w:r>
      <w:r w:rsidR="00EB43A4">
        <w:rPr>
          <w:sz w:val="28"/>
          <w:szCs w:val="28"/>
          <w:lang w:val="uk-UA"/>
        </w:rPr>
        <w:t xml:space="preserve"> </w:t>
      </w:r>
      <w:r w:rsidR="00EB43A4">
        <w:rPr>
          <w:sz w:val="28"/>
          <w:szCs w:val="28"/>
          <w:lang w:val="uk-UA"/>
        </w:rPr>
        <w:fldChar w:fldCharType="begin"/>
      </w:r>
      <w:r w:rsidR="00176128">
        <w:rPr>
          <w:sz w:val="28"/>
          <w:szCs w:val="28"/>
          <w:lang w:val="uk-UA"/>
        </w:rPr>
        <w:instrText xml:space="preserve"> ADDIN ZOTERO_ITEM CSL_CITATION {"citationID":"VPtj7tjm","properties":{"formattedCitation":"[6]","plainCitation":"[6]","noteIndex":0},"citationItems":[{"id":37,"uris":["http://zotero.org/users/11455145/items/AMEVGLYH"],"itemData":{"id":37,"type":"article-journal","abstract":"This paper describes the model of credit growth in the sector of commercial banks in Poland making use of panel data from Senior Loan Officers Opinion Survey (SLOS). The main aim of the model is short-term forecasting of the loan growth at the disaggregated (for particular banks) and aggregated (commercial banks’ sector) level using qualitative information about expected banks’ loan policy. The model was estimated on the sample of quarterly panel data spanning the period from mid2005 to 2014 and involving about 30 banks covering more than 80 percent of the Polish banking sector loan portfolio. The model framework includes equations of credit growth in particular segments of loans – corporate, consumer and housing, enhanced by the equations of ordered-choice loan policy, which reflect respondents’ expectations for the next quarter.","container-title":"SSRN Electronic Journal","DOI":"10.2139/ssrn.2671197","ISSN":"1556-5068","journalAbbreviation":"SSRN Journal","language":"en","source":"DOI.org (Crossref)","title":"Modelling Credit Growth in Commercial Banks with the Use of Data From Senior Loan Officers Opinion Survey","URL":"http://www.ssrn.com/abstract=2671197","author":[{"family":"Wooko","given":"Zuzanna"}],"accessed":{"date-parts":[["2023",4,4]]},"issued":{"date-parts":[["2015"]]}}}],"schema":"https://github.com/citation-style-language/schema/raw/master/csl-citation.json"} </w:instrText>
      </w:r>
      <w:r w:rsidR="00EB43A4">
        <w:rPr>
          <w:sz w:val="28"/>
          <w:szCs w:val="28"/>
          <w:lang w:val="uk-UA"/>
        </w:rPr>
        <w:fldChar w:fldCharType="separate"/>
      </w:r>
      <w:r w:rsidR="00176128">
        <w:rPr>
          <w:noProof/>
          <w:sz w:val="28"/>
          <w:szCs w:val="28"/>
          <w:lang w:val="uk-UA"/>
        </w:rPr>
        <w:t>[6]</w:t>
      </w:r>
      <w:r w:rsidR="00EB43A4">
        <w:rPr>
          <w:sz w:val="28"/>
          <w:szCs w:val="28"/>
          <w:lang w:val="uk-UA"/>
        </w:rPr>
        <w:fldChar w:fldCharType="end"/>
      </w:r>
      <w:r w:rsidRPr="00B933C8">
        <w:rPr>
          <w:sz w:val="28"/>
          <w:szCs w:val="28"/>
          <w:lang w:val="uk-UA"/>
        </w:rPr>
        <w:t xml:space="preserve">. </w:t>
      </w:r>
    </w:p>
    <w:p w14:paraId="6E2F961D" w14:textId="329ED457" w:rsidR="00EB43A4" w:rsidRDefault="00EB43A4" w:rsidP="00A52368">
      <w:pPr>
        <w:spacing w:line="360" w:lineRule="auto"/>
        <w:ind w:firstLine="709"/>
        <w:jc w:val="both"/>
        <w:rPr>
          <w:sz w:val="28"/>
          <w:szCs w:val="28"/>
          <w:lang w:val="uk-UA"/>
        </w:rPr>
      </w:pPr>
      <w:r w:rsidRPr="00EB43A4">
        <w:rPr>
          <w:sz w:val="28"/>
          <w:szCs w:val="28"/>
          <w:lang w:val="uk-UA"/>
        </w:rPr>
        <w:t>НБУ здійснює щоквартальне опитування щодо умов банківського кредитування з 2011 року з метою забезпечення кращого розуміння стану та тенденцій кредитного ринку через отримання оцінок та прогнозів банків щодо змін у стандартах та умовах кредитування для населення та бізнесу, а також змін у попиті на кредити. Лише фінансово стійкі банки надають відповіді на опитування. Доступні якісні дані на рівні банків з 2015 по 2022 рік, проте після 2020 року кількість опитаних банків зменшилася. Тим не менш, це не вплинуло на репрезентативність даних, оскільки опитані банки завжди складали більшість за чистими активами. Обрана вибірка для панельних даних є незбалансованою та включає 56 банків та 872 спостереження. Основним питанням є оцінка змін у стандартах кредитування корпоративних, іпотечних або споживчих кредитів протягом останнього кварталу</w:t>
      </w:r>
      <w:r>
        <w:rPr>
          <w:sz w:val="28"/>
          <w:szCs w:val="28"/>
          <w:lang w:val="uk-UA"/>
        </w:rPr>
        <w:t>.</w:t>
      </w:r>
    </w:p>
    <w:p w14:paraId="541523BA" w14:textId="4B0FC27B" w:rsidR="00A61E96" w:rsidRDefault="00544F91" w:rsidP="00A61E96">
      <w:pPr>
        <w:spacing w:line="360" w:lineRule="auto"/>
        <w:ind w:firstLine="709"/>
        <w:jc w:val="both"/>
        <w:rPr>
          <w:sz w:val="28"/>
          <w:szCs w:val="28"/>
          <w:lang w:val="uk-UA"/>
        </w:rPr>
      </w:pPr>
      <w:r>
        <w:rPr>
          <w:sz w:val="28"/>
          <w:szCs w:val="28"/>
          <w:lang w:val="uk-UA"/>
        </w:rPr>
        <w:t>В</w:t>
      </w:r>
      <w:r w:rsidR="00A61E96" w:rsidRPr="00B933C8">
        <w:rPr>
          <w:sz w:val="28"/>
          <w:szCs w:val="28"/>
          <w:lang w:val="uk-UA"/>
        </w:rPr>
        <w:t>ідповіді респондентів про зміну кредитних стандартів для корпоративних і споживчих кредитів та іпотеки використано як залежну змінну. З метою полегшення інтерпретації результатів та збільшення кількості спостережень у кожній категорії, п'ять категорій об’єднано у три: «пом'якшилися», «не змінилися» та «посилилися». Оскільки</w:t>
      </w:r>
      <w:r w:rsidR="00A61E96" w:rsidRPr="00CF0E0A">
        <w:rPr>
          <w:sz w:val="28"/>
          <w:szCs w:val="28"/>
          <w:lang w:val="uk-UA"/>
        </w:rPr>
        <w:t xml:space="preserve"> ці відповіді є категоріально </w:t>
      </w:r>
      <w:r w:rsidR="00A61E96" w:rsidRPr="00CF0E0A">
        <w:rPr>
          <w:sz w:val="28"/>
          <w:szCs w:val="28"/>
          <w:lang w:val="uk-UA"/>
        </w:rPr>
        <w:lastRenderedPageBreak/>
        <w:t xml:space="preserve">впорядкованими даними, </w:t>
      </w:r>
      <w:r w:rsidR="00A61E96">
        <w:rPr>
          <w:sz w:val="28"/>
          <w:szCs w:val="28"/>
          <w:lang w:val="uk-UA"/>
        </w:rPr>
        <w:t>було розроблено</w:t>
      </w:r>
      <w:r w:rsidR="00A61E96" w:rsidRPr="00CF0E0A">
        <w:rPr>
          <w:sz w:val="28"/>
          <w:szCs w:val="28"/>
          <w:lang w:val="uk-UA"/>
        </w:rPr>
        <w:t xml:space="preserve"> панельну впорядковану </w:t>
      </w:r>
      <w:proofErr w:type="spellStart"/>
      <w:r w:rsidR="00A61E96" w:rsidRPr="00CF0E0A">
        <w:rPr>
          <w:sz w:val="28"/>
          <w:szCs w:val="28"/>
          <w:lang w:val="uk-UA"/>
        </w:rPr>
        <w:t>логіт</w:t>
      </w:r>
      <w:proofErr w:type="spellEnd"/>
      <w:r w:rsidR="00A61E96" w:rsidRPr="00CF0E0A">
        <w:rPr>
          <w:sz w:val="28"/>
          <w:szCs w:val="28"/>
          <w:lang w:val="uk-UA"/>
        </w:rPr>
        <w:t xml:space="preserve">-модель, яка пояснює </w:t>
      </w:r>
      <w:r w:rsidR="00A61E96" w:rsidRPr="00B933C8">
        <w:rPr>
          <w:sz w:val="28"/>
          <w:szCs w:val="28"/>
          <w:lang w:val="uk-UA"/>
        </w:rPr>
        <w:t>ймовірність переходу банку з однієї категорії в іншу. Залежна змінна набуває значень {1,0,-1}, які представляють відповіді «посилення», «без змін» та «послаблення</w:t>
      </w:r>
      <w:r w:rsidR="00A61E96">
        <w:rPr>
          <w:sz w:val="28"/>
          <w:szCs w:val="28"/>
          <w:lang w:val="uk-UA"/>
        </w:rPr>
        <w:t>»</w:t>
      </w:r>
      <w:r w:rsidR="00A61E96" w:rsidRPr="00CF0E0A">
        <w:rPr>
          <w:sz w:val="28"/>
          <w:szCs w:val="28"/>
          <w:lang w:val="uk-UA"/>
        </w:rPr>
        <w:t xml:space="preserve"> відповідно.</w:t>
      </w:r>
      <w:r w:rsidR="00A61E96">
        <w:rPr>
          <w:sz w:val="28"/>
          <w:szCs w:val="28"/>
          <w:lang w:val="uk-UA"/>
        </w:rPr>
        <w:t xml:space="preserve"> Вищі розрахункові значення </w:t>
      </w:r>
      <w:proofErr w:type="spellStart"/>
      <w:r w:rsidR="00A61E96">
        <w:rPr>
          <w:sz w:val="28"/>
          <w:szCs w:val="28"/>
          <w:lang w:val="uk-UA"/>
        </w:rPr>
        <w:t>логіт</w:t>
      </w:r>
      <w:proofErr w:type="spellEnd"/>
      <w:r w:rsidR="00A61E96">
        <w:rPr>
          <w:sz w:val="28"/>
          <w:szCs w:val="28"/>
          <w:lang w:val="uk-UA"/>
        </w:rPr>
        <w:t xml:space="preserve">-моделі вказуватимуть на вищу ймовірність переходу від категорії </w:t>
      </w:r>
      <w:r w:rsidR="00A61E96" w:rsidRPr="00CF0E0A">
        <w:rPr>
          <w:sz w:val="28"/>
          <w:szCs w:val="28"/>
          <w:lang w:val="uk-UA"/>
        </w:rPr>
        <w:t>послаблення</w:t>
      </w:r>
      <w:r w:rsidR="00A61E96">
        <w:rPr>
          <w:sz w:val="28"/>
          <w:szCs w:val="28"/>
          <w:lang w:val="uk-UA"/>
        </w:rPr>
        <w:t xml:space="preserve"> кредитних стандартів до без змін або без змін до категорії посилення і навпаки. </w:t>
      </w:r>
    </w:p>
    <w:p w14:paraId="3FFB6742" w14:textId="7AE7F23B" w:rsidR="00A61E96" w:rsidRPr="00F82EE6" w:rsidRDefault="00A61E96" w:rsidP="00A11CB2">
      <w:pPr>
        <w:spacing w:line="360" w:lineRule="auto"/>
        <w:ind w:firstLine="709"/>
        <w:jc w:val="both"/>
        <w:rPr>
          <w:sz w:val="28"/>
          <w:szCs w:val="28"/>
          <w:lang w:val="ru-RU"/>
        </w:rPr>
      </w:pPr>
      <w:r>
        <w:rPr>
          <w:sz w:val="28"/>
          <w:szCs w:val="28"/>
          <w:lang w:val="uk-UA"/>
        </w:rPr>
        <w:t xml:space="preserve">Впорядкована </w:t>
      </w:r>
      <w:proofErr w:type="spellStart"/>
      <w:r>
        <w:rPr>
          <w:sz w:val="28"/>
          <w:szCs w:val="28"/>
          <w:lang w:val="uk-UA"/>
        </w:rPr>
        <w:t>логіт</w:t>
      </w:r>
      <w:proofErr w:type="spellEnd"/>
      <w:r>
        <w:rPr>
          <w:sz w:val="28"/>
          <w:szCs w:val="28"/>
          <w:lang w:val="uk-UA"/>
        </w:rPr>
        <w:t xml:space="preserve">-модель має </w:t>
      </w:r>
      <w:r w:rsidRPr="00CF4F8E">
        <w:rPr>
          <w:sz w:val="28"/>
          <w:szCs w:val="28"/>
          <w:lang w:val="uk-UA"/>
        </w:rPr>
        <w:t>наступну структурну форму: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543"/>
      </w:tblGrid>
      <w:tr w:rsidR="00A61E96" w:rsidRPr="00B933C8" w14:paraId="2C34E97C" w14:textId="77777777" w:rsidTr="00FF0DEF">
        <w:trPr>
          <w:trHeight w:val="94"/>
        </w:trPr>
        <w:tc>
          <w:tcPr>
            <w:tcW w:w="8483" w:type="dxa"/>
          </w:tcPr>
          <w:p w14:paraId="2AB5224C" w14:textId="77777777" w:rsidR="00A61E96" w:rsidRPr="00CF4F8E" w:rsidRDefault="00000000" w:rsidP="00FF0DEF">
            <w:pPr>
              <w:spacing w:line="360" w:lineRule="auto"/>
              <w:jc w:val="center"/>
              <w:rPr>
                <w:sz w:val="28"/>
                <w:szCs w:val="28"/>
                <w:lang w:val="uk-UA"/>
              </w:rPr>
            </w:pPr>
            <m:oMath>
              <m:sSub>
                <m:sSubPr>
                  <m:ctrlPr>
                    <w:rPr>
                      <w:rFonts w:ascii="Cambria Math" w:hAnsi="Cambria Math"/>
                      <w:sz w:val="28"/>
                      <w:szCs w:val="28"/>
                      <w:lang w:val="uk-UA"/>
                    </w:rPr>
                  </m:ctrlPr>
                </m:sSubPr>
                <m:e>
                  <m:r>
                    <w:rPr>
                      <w:rFonts w:ascii="Cambria Math" w:hAnsi="Cambria Math"/>
                      <w:sz w:val="28"/>
                      <w:szCs w:val="28"/>
                      <w:lang w:val="uk-UA"/>
                    </w:rPr>
                    <m:t>z</m:t>
                  </m:r>
                </m:e>
                <m:sub>
                  <m:r>
                    <w:rPr>
                      <w:rFonts w:ascii="Cambria Math" w:hAnsi="Cambria Math"/>
                      <w:sz w:val="28"/>
                      <w:szCs w:val="28"/>
                      <w:lang w:val="uk-UA"/>
                    </w:rPr>
                    <m:t>i</m:t>
                  </m:r>
                  <m:r>
                    <m:rPr>
                      <m:sty m:val="p"/>
                    </m:rPr>
                    <w:rPr>
                      <w:rFonts w:ascii="Cambria Math" w:hAnsi="Cambria Math"/>
                      <w:sz w:val="28"/>
                      <w:szCs w:val="28"/>
                      <w:lang w:val="uk-UA"/>
                    </w:rPr>
                    <m:t>,</m:t>
                  </m:r>
                  <m:r>
                    <w:rPr>
                      <w:rFonts w:ascii="Cambria Math" w:hAnsi="Cambria Math"/>
                      <w:sz w:val="28"/>
                      <w:szCs w:val="28"/>
                      <w:lang w:val="uk-UA"/>
                    </w:rPr>
                    <m:t>t</m:t>
                  </m:r>
                </m:sub>
              </m:sSub>
              <m:r>
                <m:rPr>
                  <m:sty m:val="p"/>
                </m:rPr>
                <w:rPr>
                  <w:rFonts w:ascii="Cambria Math" w:hAnsi="Cambria Math"/>
                  <w:sz w:val="28"/>
                  <w:szCs w:val="28"/>
                  <w:lang w:val="uk-UA"/>
                </w:rPr>
                <m:t>=</m:t>
              </m:r>
              <m:func>
                <m:funcPr>
                  <m:ctrlPr>
                    <w:rPr>
                      <w:rFonts w:ascii="Cambria Math" w:hAnsi="Cambria Math"/>
                      <w:color w:val="000000"/>
                      <w:lang w:eastAsia="tr-TR"/>
                    </w:rPr>
                  </m:ctrlPr>
                </m:funcPr>
                <m:fName>
                  <m:r>
                    <m:rPr>
                      <m:sty m:val="p"/>
                    </m:rPr>
                    <w:rPr>
                      <w:rFonts w:ascii="Cambria Math" w:hAnsi="Cambria Math"/>
                      <w:color w:val="000000"/>
                      <w:lang w:eastAsia="tr-TR"/>
                    </w:rPr>
                    <m:t>log</m:t>
                  </m:r>
                </m:fName>
                <m:e>
                  <m:d>
                    <m:dPr>
                      <m:ctrlPr>
                        <w:rPr>
                          <w:rFonts w:ascii="Cambria Math" w:hAnsi="Cambria Math"/>
                          <w:color w:val="000000"/>
                          <w:lang w:eastAsia="tr-TR"/>
                        </w:rPr>
                      </m:ctrlPr>
                    </m:dPr>
                    <m:e>
                      <m:f>
                        <m:fPr>
                          <m:ctrlPr>
                            <w:rPr>
                              <w:rFonts w:ascii="Cambria Math" w:hAnsi="Cambria Math"/>
                              <w:color w:val="000000"/>
                              <w:lang w:eastAsia="tr-TR"/>
                            </w:rPr>
                          </m:ctrlPr>
                        </m:fPr>
                        <m:num>
                          <m:nary>
                            <m:naryPr>
                              <m:chr m:val="∑"/>
                              <m:limLoc m:val="undOvr"/>
                              <m:supHide m:val="1"/>
                              <m:ctrlPr>
                                <w:rPr>
                                  <w:rFonts w:ascii="Cambria Math" w:hAnsi="Cambria Math"/>
                                  <w:sz w:val="28"/>
                                  <w:szCs w:val="28"/>
                                  <w:lang w:val="uk-UA"/>
                                </w:rPr>
                              </m:ctrlPr>
                            </m:naryPr>
                            <m:sub>
                              <m:r>
                                <w:rPr>
                                  <w:rFonts w:ascii="Cambria Math" w:hAnsi="Cambria Math"/>
                                  <w:sz w:val="28"/>
                                  <w:szCs w:val="28"/>
                                  <w:lang w:val="uk-UA"/>
                                </w:rPr>
                                <m:t>q</m:t>
                              </m:r>
                            </m:sub>
                            <m:sup/>
                            <m:e>
                              <m:sSup>
                                <m:sSupPr>
                                  <m:ctrlPr>
                                    <w:rPr>
                                      <w:rFonts w:ascii="Cambria Math" w:hAnsi="Cambria Math"/>
                                      <w:sz w:val="28"/>
                                      <w:szCs w:val="28"/>
                                      <w:lang w:val="uk-UA"/>
                                    </w:rPr>
                                  </m:ctrlPr>
                                </m:sSupPr>
                                <m:e>
                                  <m:r>
                                    <m:rPr>
                                      <m:sty m:val="p"/>
                                    </m:rPr>
                                    <w:rPr>
                                      <w:rFonts w:ascii="Cambria Math" w:hAnsi="Cambria Math"/>
                                      <w:sz w:val="28"/>
                                      <w:szCs w:val="28"/>
                                      <w:lang w:val="uk-UA"/>
                                    </w:rPr>
                                    <m:t>Β</m:t>
                                  </m:r>
                                </m:e>
                                <m:sup>
                                  <m:r>
                                    <w:rPr>
                                      <w:rFonts w:ascii="Cambria Math" w:hAnsi="Cambria Math"/>
                                      <w:sz w:val="28"/>
                                      <w:szCs w:val="28"/>
                                      <w:lang w:val="uk-UA"/>
                                    </w:rPr>
                                    <m:t>q</m:t>
                                  </m:r>
                                </m:sup>
                              </m:sSup>
                            </m:e>
                          </m:nary>
                          <m:sSubSup>
                            <m:sSubSupPr>
                              <m:ctrlPr>
                                <w:rPr>
                                  <w:rFonts w:ascii="Cambria Math" w:hAnsi="Cambria Math"/>
                                  <w:sz w:val="28"/>
                                  <w:szCs w:val="28"/>
                                  <w:lang w:val="uk-UA"/>
                                </w:rPr>
                              </m:ctrlPr>
                            </m:sSubSupPr>
                            <m:e>
                              <m:r>
                                <w:rPr>
                                  <w:rFonts w:ascii="Cambria Math" w:hAnsi="Cambria Math"/>
                                  <w:sz w:val="28"/>
                                  <w:szCs w:val="28"/>
                                  <w:lang w:val="uk-UA"/>
                                </w:rPr>
                                <m:t>X</m:t>
                              </m:r>
                            </m:e>
                            <m:sub>
                              <m:r>
                                <w:rPr>
                                  <w:rFonts w:ascii="Cambria Math" w:hAnsi="Cambria Math"/>
                                  <w:sz w:val="28"/>
                                  <w:szCs w:val="28"/>
                                  <w:lang w:val="uk-UA"/>
                                </w:rPr>
                                <m:t>i</m:t>
                              </m:r>
                              <m:r>
                                <m:rPr>
                                  <m:sty m:val="p"/>
                                </m:rPr>
                                <w:rPr>
                                  <w:rFonts w:ascii="Cambria Math" w:hAnsi="Cambria Math"/>
                                  <w:sz w:val="28"/>
                                  <w:szCs w:val="28"/>
                                  <w:lang w:val="uk-UA"/>
                                </w:rPr>
                                <m:t>,</m:t>
                              </m:r>
                              <m:r>
                                <w:rPr>
                                  <w:rFonts w:ascii="Cambria Math" w:hAnsi="Cambria Math"/>
                                  <w:sz w:val="28"/>
                                  <w:szCs w:val="28"/>
                                  <w:lang w:val="uk-UA"/>
                                </w:rPr>
                                <m:t>t</m:t>
                              </m:r>
                            </m:sub>
                            <m:sup>
                              <m:r>
                                <w:rPr>
                                  <w:rFonts w:ascii="Cambria Math" w:hAnsi="Cambria Math"/>
                                  <w:sz w:val="28"/>
                                  <w:szCs w:val="28"/>
                                  <w:lang w:val="uk-UA"/>
                                </w:rPr>
                                <m:t>q</m:t>
                              </m:r>
                            </m:sup>
                          </m:sSubSup>
                        </m:num>
                        <m:den>
                          <m:r>
                            <m:rPr>
                              <m:sty m:val="p"/>
                            </m:rPr>
                            <w:rPr>
                              <w:rFonts w:ascii="Cambria Math" w:hAnsi="Cambria Math"/>
                              <w:color w:val="000000"/>
                              <w:lang w:val="uk-UA" w:eastAsia="tr-TR"/>
                            </w:rPr>
                            <m:t>1-</m:t>
                          </m:r>
                          <m:nary>
                            <m:naryPr>
                              <m:chr m:val="∑"/>
                              <m:limLoc m:val="undOvr"/>
                              <m:supHide m:val="1"/>
                              <m:ctrlPr>
                                <w:rPr>
                                  <w:rFonts w:ascii="Cambria Math" w:hAnsi="Cambria Math"/>
                                  <w:sz w:val="28"/>
                                  <w:szCs w:val="28"/>
                                  <w:lang w:val="uk-UA"/>
                                </w:rPr>
                              </m:ctrlPr>
                            </m:naryPr>
                            <m:sub>
                              <m:r>
                                <w:rPr>
                                  <w:rFonts w:ascii="Cambria Math" w:hAnsi="Cambria Math"/>
                                  <w:sz w:val="28"/>
                                  <w:szCs w:val="28"/>
                                  <w:lang w:val="uk-UA"/>
                                </w:rPr>
                                <m:t>q</m:t>
                              </m:r>
                            </m:sub>
                            <m:sup/>
                            <m:e>
                              <m:sSup>
                                <m:sSupPr>
                                  <m:ctrlPr>
                                    <w:rPr>
                                      <w:rFonts w:ascii="Cambria Math" w:hAnsi="Cambria Math"/>
                                      <w:sz w:val="28"/>
                                      <w:szCs w:val="28"/>
                                      <w:lang w:val="uk-UA"/>
                                    </w:rPr>
                                  </m:ctrlPr>
                                </m:sSupPr>
                                <m:e>
                                  <m:r>
                                    <m:rPr>
                                      <m:sty m:val="p"/>
                                    </m:rPr>
                                    <w:rPr>
                                      <w:rFonts w:ascii="Cambria Math" w:hAnsi="Cambria Math"/>
                                      <w:sz w:val="28"/>
                                      <w:szCs w:val="28"/>
                                      <w:lang w:val="uk-UA"/>
                                    </w:rPr>
                                    <m:t>Β</m:t>
                                  </m:r>
                                </m:e>
                                <m:sup>
                                  <m:r>
                                    <w:rPr>
                                      <w:rFonts w:ascii="Cambria Math" w:hAnsi="Cambria Math"/>
                                      <w:sz w:val="28"/>
                                      <w:szCs w:val="28"/>
                                      <w:lang w:val="uk-UA"/>
                                    </w:rPr>
                                    <m:t>q</m:t>
                                  </m:r>
                                </m:sup>
                              </m:sSup>
                            </m:e>
                          </m:nary>
                          <m:sSubSup>
                            <m:sSubSupPr>
                              <m:ctrlPr>
                                <w:rPr>
                                  <w:rFonts w:ascii="Cambria Math" w:hAnsi="Cambria Math"/>
                                  <w:sz w:val="28"/>
                                  <w:szCs w:val="28"/>
                                  <w:lang w:val="uk-UA"/>
                                </w:rPr>
                              </m:ctrlPr>
                            </m:sSubSupPr>
                            <m:e>
                              <m:r>
                                <w:rPr>
                                  <w:rFonts w:ascii="Cambria Math" w:hAnsi="Cambria Math"/>
                                  <w:sz w:val="28"/>
                                  <w:szCs w:val="28"/>
                                  <w:lang w:val="uk-UA"/>
                                </w:rPr>
                                <m:t>X</m:t>
                              </m:r>
                            </m:e>
                            <m:sub>
                              <m:r>
                                <w:rPr>
                                  <w:rFonts w:ascii="Cambria Math" w:hAnsi="Cambria Math"/>
                                  <w:sz w:val="28"/>
                                  <w:szCs w:val="28"/>
                                  <w:lang w:val="uk-UA"/>
                                </w:rPr>
                                <m:t>i</m:t>
                              </m:r>
                              <m:r>
                                <m:rPr>
                                  <m:sty m:val="p"/>
                                </m:rPr>
                                <w:rPr>
                                  <w:rFonts w:ascii="Cambria Math" w:hAnsi="Cambria Math"/>
                                  <w:sz w:val="28"/>
                                  <w:szCs w:val="28"/>
                                  <w:lang w:val="uk-UA"/>
                                </w:rPr>
                                <m:t>,</m:t>
                              </m:r>
                              <m:r>
                                <w:rPr>
                                  <w:rFonts w:ascii="Cambria Math" w:hAnsi="Cambria Math"/>
                                  <w:sz w:val="28"/>
                                  <w:szCs w:val="28"/>
                                  <w:lang w:val="uk-UA"/>
                                </w:rPr>
                                <m:t>t</m:t>
                              </m:r>
                            </m:sub>
                            <m:sup>
                              <m:r>
                                <w:rPr>
                                  <w:rFonts w:ascii="Cambria Math" w:hAnsi="Cambria Math"/>
                                  <w:sz w:val="28"/>
                                  <w:szCs w:val="28"/>
                                  <w:lang w:val="uk-UA"/>
                                </w:rPr>
                                <m:t>q</m:t>
                              </m:r>
                            </m:sup>
                          </m:sSubSup>
                        </m:den>
                      </m:f>
                    </m:e>
                  </m:d>
                </m:e>
              </m:func>
            </m:oMath>
            <w:r w:rsidR="00A61E96" w:rsidRPr="00C94606">
              <w:rPr>
                <w:sz w:val="28"/>
                <w:szCs w:val="28"/>
                <w:lang w:val="uk-UA"/>
              </w:rPr>
              <w:t>,</w:t>
            </w:r>
          </w:p>
        </w:tc>
        <w:tc>
          <w:tcPr>
            <w:tcW w:w="543" w:type="dxa"/>
          </w:tcPr>
          <w:p w14:paraId="01F196DA" w14:textId="0D781CCB" w:rsidR="00A61E96" w:rsidRPr="00CF4F8E" w:rsidRDefault="00A61E96" w:rsidP="00FF0DEF">
            <w:pPr>
              <w:spacing w:line="360" w:lineRule="auto"/>
              <w:jc w:val="both"/>
              <w:rPr>
                <w:sz w:val="28"/>
                <w:szCs w:val="28"/>
                <w:lang w:val="uk-UA"/>
              </w:rPr>
            </w:pPr>
            <w:r w:rsidRPr="00CF4F8E">
              <w:rPr>
                <w:sz w:val="28"/>
                <w:szCs w:val="28"/>
                <w:lang w:val="uk-UA"/>
              </w:rPr>
              <w:t>(</w:t>
            </w:r>
            <w:r>
              <w:rPr>
                <w:sz w:val="28"/>
                <w:szCs w:val="28"/>
                <w:lang w:val="uk-UA"/>
              </w:rPr>
              <w:t>1</w:t>
            </w:r>
            <w:r w:rsidRPr="00CF4F8E">
              <w:rPr>
                <w:sz w:val="28"/>
                <w:szCs w:val="28"/>
                <w:lang w:val="uk-UA"/>
              </w:rPr>
              <w:t>)</w:t>
            </w:r>
          </w:p>
        </w:tc>
      </w:tr>
    </w:tbl>
    <w:p w14:paraId="04EE0E0C" w14:textId="77777777" w:rsidR="00A61E96" w:rsidRPr="006B1213" w:rsidRDefault="00A61E96" w:rsidP="00A61E96">
      <w:pPr>
        <w:spacing w:line="360" w:lineRule="auto"/>
        <w:jc w:val="both"/>
        <w:rPr>
          <w:sz w:val="28"/>
          <w:szCs w:val="28"/>
          <w:lang w:val="ru-RU"/>
        </w:rPr>
      </w:pPr>
      <w:r w:rsidRPr="00CF4F8E">
        <w:rPr>
          <w:sz w:val="28"/>
          <w:szCs w:val="28"/>
          <w:lang w:val="uk-UA"/>
        </w:rPr>
        <w:t xml:space="preserve">де </w:t>
      </w:r>
      <m:oMath>
        <m:sSub>
          <m:sSubPr>
            <m:ctrlPr>
              <w:rPr>
                <w:rFonts w:ascii="Cambria Math" w:hAnsi="Cambria Math"/>
                <w:color w:val="000000"/>
                <w:lang w:eastAsia="tr-TR"/>
              </w:rPr>
            </m:ctrlPr>
          </m:sSubPr>
          <m:e>
            <m:r>
              <w:rPr>
                <w:rFonts w:ascii="Cambria Math" w:hAnsi="Cambria Math"/>
                <w:color w:val="000000"/>
                <w:lang w:eastAsia="tr-TR"/>
              </w:rPr>
              <m:t>z</m:t>
            </m:r>
          </m:e>
          <m:sub>
            <m:r>
              <w:rPr>
                <w:rFonts w:ascii="Cambria Math" w:hAnsi="Cambria Math"/>
                <w:color w:val="000000"/>
                <w:lang w:eastAsia="tr-TR"/>
              </w:rPr>
              <m:t>i</m:t>
            </m:r>
            <m:r>
              <m:rPr>
                <m:sty m:val="p"/>
              </m:rPr>
              <w:rPr>
                <w:rFonts w:ascii="Cambria Math" w:hAnsi="Cambria Math"/>
                <w:color w:val="000000"/>
                <w:lang w:eastAsia="tr-TR"/>
              </w:rPr>
              <m:t>,</m:t>
            </m:r>
            <m:r>
              <w:rPr>
                <w:rFonts w:ascii="Cambria Math" w:hAnsi="Cambria Math"/>
                <w:color w:val="000000"/>
                <w:lang w:eastAsia="tr-TR"/>
              </w:rPr>
              <m:t>t</m:t>
            </m:r>
          </m:sub>
        </m:sSub>
      </m:oMath>
      <w:r w:rsidRPr="00CF4F8E">
        <w:rPr>
          <w:color w:val="000000"/>
          <w:lang w:eastAsia="tr-TR"/>
        </w:rPr>
        <w:t xml:space="preserve"> </w:t>
      </w:r>
      <w:r w:rsidRPr="00CF4F8E">
        <w:rPr>
          <w:sz w:val="28"/>
          <w:szCs w:val="28"/>
          <w:lang w:val="uk-UA"/>
        </w:rPr>
        <w:t xml:space="preserve">– </w:t>
      </w:r>
      <w:r>
        <w:rPr>
          <w:sz w:val="28"/>
          <w:szCs w:val="28"/>
          <w:lang w:val="uk-UA"/>
        </w:rPr>
        <w:t xml:space="preserve">розрахункове значення банку і в кварталі </w:t>
      </w:r>
      <w:r>
        <w:rPr>
          <w:sz w:val="28"/>
          <w:szCs w:val="28"/>
          <w:lang w:val="en-US"/>
        </w:rPr>
        <w:t>t</w:t>
      </w:r>
    </w:p>
    <w:p w14:paraId="3B9D9E3A" w14:textId="34CA2781" w:rsidR="00A61E96" w:rsidRDefault="00000000" w:rsidP="00A61E96">
      <w:pPr>
        <w:spacing w:line="360" w:lineRule="auto"/>
        <w:jc w:val="both"/>
        <w:rPr>
          <w:sz w:val="28"/>
          <w:szCs w:val="28"/>
          <w:lang w:val="uk-UA"/>
        </w:rPr>
      </w:pPr>
      <m:oMath>
        <m:sSubSup>
          <m:sSubSupPr>
            <m:ctrlPr>
              <w:rPr>
                <w:rFonts w:ascii="Cambria Math" w:hAnsi="Cambria Math"/>
                <w:sz w:val="28"/>
                <w:szCs w:val="28"/>
                <w:lang w:val="uk-UA"/>
              </w:rPr>
            </m:ctrlPr>
          </m:sSubSupPr>
          <m:e>
            <m:r>
              <w:rPr>
                <w:rFonts w:ascii="Cambria Math" w:hAnsi="Cambria Math"/>
                <w:sz w:val="28"/>
                <w:szCs w:val="28"/>
                <w:lang w:val="uk-UA"/>
              </w:rPr>
              <m:t>X</m:t>
            </m:r>
          </m:e>
          <m:sub>
            <m:r>
              <w:rPr>
                <w:rFonts w:ascii="Cambria Math" w:hAnsi="Cambria Math"/>
                <w:sz w:val="28"/>
                <w:szCs w:val="28"/>
                <w:lang w:val="uk-UA"/>
              </w:rPr>
              <m:t>i</m:t>
            </m:r>
            <m:r>
              <m:rPr>
                <m:sty m:val="p"/>
              </m:rPr>
              <w:rPr>
                <w:rFonts w:ascii="Cambria Math" w:hAnsi="Cambria Math"/>
                <w:sz w:val="28"/>
                <w:szCs w:val="28"/>
                <w:lang w:val="uk-UA"/>
              </w:rPr>
              <m:t>,</m:t>
            </m:r>
            <m:r>
              <w:rPr>
                <w:rFonts w:ascii="Cambria Math" w:hAnsi="Cambria Math"/>
                <w:sz w:val="28"/>
                <w:szCs w:val="28"/>
                <w:lang w:val="uk-UA"/>
              </w:rPr>
              <m:t>t</m:t>
            </m:r>
          </m:sub>
          <m:sup>
            <m:r>
              <w:rPr>
                <w:rFonts w:ascii="Cambria Math" w:hAnsi="Cambria Math"/>
                <w:sz w:val="28"/>
                <w:szCs w:val="28"/>
                <w:lang w:val="uk-UA"/>
              </w:rPr>
              <m:t>q</m:t>
            </m:r>
          </m:sup>
        </m:sSubSup>
      </m:oMath>
      <w:r w:rsidR="00A61E96" w:rsidRPr="00C01113">
        <w:rPr>
          <w:sz w:val="28"/>
          <w:szCs w:val="28"/>
          <w:lang w:val="uk-UA"/>
        </w:rPr>
        <w:t xml:space="preserve"> – вектор пояснювальних змінних</w:t>
      </w:r>
      <w:r w:rsidR="00A61E96">
        <w:rPr>
          <w:sz w:val="28"/>
          <w:szCs w:val="28"/>
          <w:lang w:val="uk-UA"/>
        </w:rPr>
        <w:t xml:space="preserve"> (Табл. </w:t>
      </w:r>
      <w:r w:rsidR="00544F91">
        <w:rPr>
          <w:sz w:val="28"/>
          <w:szCs w:val="28"/>
          <w:lang w:val="uk-UA"/>
        </w:rPr>
        <w:t>1</w:t>
      </w:r>
      <w:r w:rsidR="00A61E96">
        <w:rPr>
          <w:sz w:val="28"/>
          <w:szCs w:val="28"/>
          <w:lang w:val="uk-UA"/>
        </w:rPr>
        <w:t xml:space="preserve">). За орієнтир, які показники використовувати, було обрано ті фактори, які банки зазначили в опитуванні </w:t>
      </w:r>
    </w:p>
    <w:p w14:paraId="33A683A7" w14:textId="2F44B580" w:rsidR="00A61E96" w:rsidRPr="00F82EE6" w:rsidRDefault="00A61E96" w:rsidP="00A61E96">
      <w:pPr>
        <w:spacing w:line="360" w:lineRule="auto"/>
        <w:jc w:val="both"/>
        <w:rPr>
          <w:sz w:val="28"/>
          <w:szCs w:val="28"/>
          <w:lang w:val="uk-UA"/>
        </w:rPr>
      </w:pPr>
      <w:r>
        <w:rPr>
          <w:sz w:val="28"/>
          <w:szCs w:val="28"/>
          <w:lang w:val="en-US"/>
        </w:rPr>
        <w:t>q</w:t>
      </w:r>
      <w:r w:rsidRPr="006B1213">
        <w:rPr>
          <w:sz w:val="28"/>
          <w:szCs w:val="28"/>
          <w:lang w:val="uk-UA"/>
        </w:rPr>
        <w:t xml:space="preserve"> – </w:t>
      </w:r>
      <w:r>
        <w:rPr>
          <w:sz w:val="28"/>
          <w:szCs w:val="28"/>
          <w:lang w:val="uk-UA"/>
        </w:rPr>
        <w:t xml:space="preserve">кількість пояснювальний змінних. </w:t>
      </w:r>
    </w:p>
    <w:p w14:paraId="413AF221" w14:textId="64E01140" w:rsidR="00176128" w:rsidRPr="00F82EE6" w:rsidRDefault="00A61E96" w:rsidP="00A11CB2">
      <w:pPr>
        <w:spacing w:line="360" w:lineRule="auto"/>
        <w:ind w:firstLine="709"/>
        <w:jc w:val="both"/>
        <w:rPr>
          <w:sz w:val="28"/>
          <w:szCs w:val="28"/>
          <w:lang w:val="uk-UA"/>
        </w:rPr>
      </w:pPr>
      <w:r>
        <w:rPr>
          <w:sz w:val="28"/>
          <w:szCs w:val="28"/>
          <w:lang w:val="uk-UA"/>
        </w:rPr>
        <w:t xml:space="preserve">Відповідно індекс кредитних стандартів – це нормалізовані від 0 до 100 </w:t>
      </w:r>
      <w:r w:rsidRPr="00CF4F8E">
        <w:rPr>
          <w:sz w:val="28"/>
          <w:szCs w:val="28"/>
          <w:lang w:val="uk-UA"/>
        </w:rPr>
        <w:t>розрахункові значення</w:t>
      </w:r>
      <w:r>
        <w:rPr>
          <w:sz w:val="28"/>
          <w:szCs w:val="28"/>
          <w:lang w:val="uk-UA"/>
        </w:rPr>
        <w:t xml:space="preserve"> впорядкованої </w:t>
      </w:r>
      <w:proofErr w:type="spellStart"/>
      <w:r>
        <w:rPr>
          <w:sz w:val="28"/>
          <w:szCs w:val="28"/>
          <w:lang w:val="uk-UA"/>
        </w:rPr>
        <w:t>логіт</w:t>
      </w:r>
      <w:proofErr w:type="spellEnd"/>
      <w:r>
        <w:rPr>
          <w:sz w:val="28"/>
          <w:szCs w:val="28"/>
          <w:lang w:val="uk-UA"/>
        </w:rPr>
        <w:t xml:space="preserve">-моделі </w:t>
      </w:r>
      <w:r w:rsidRPr="00CF0E0A">
        <w:rPr>
          <w:sz w:val="28"/>
          <w:szCs w:val="28"/>
          <w:lang w:val="uk-UA"/>
        </w:rPr>
        <w:t xml:space="preserve">за допомогою нормалізації </w:t>
      </w:r>
      <w:proofErr w:type="spellStart"/>
      <w:r w:rsidRPr="00CF0E0A">
        <w:rPr>
          <w:sz w:val="28"/>
          <w:szCs w:val="28"/>
          <w:lang w:val="uk-UA"/>
        </w:rPr>
        <w:t>мінмакс</w:t>
      </w:r>
      <w:proofErr w:type="spellEnd"/>
      <w:r>
        <w:rPr>
          <w:sz w:val="28"/>
          <w:szCs w:val="28"/>
          <w:lang w:val="uk-UA"/>
        </w:rPr>
        <w:t>.</w:t>
      </w:r>
    </w:p>
    <w:p w14:paraId="4F62F5BC" w14:textId="77F365D5" w:rsidR="00A61E96" w:rsidRPr="00B933C8" w:rsidRDefault="00A61E96" w:rsidP="00A61E96">
      <w:pPr>
        <w:spacing w:line="360" w:lineRule="auto"/>
        <w:jc w:val="right"/>
        <w:rPr>
          <w:i/>
          <w:iCs/>
          <w:color w:val="000000"/>
          <w:lang w:val="uk-UA" w:eastAsia="tr-TR"/>
        </w:rPr>
      </w:pPr>
      <w:r w:rsidRPr="00B933C8">
        <w:rPr>
          <w:i/>
          <w:iCs/>
          <w:sz w:val="28"/>
          <w:szCs w:val="28"/>
          <w:lang w:val="uk-UA"/>
        </w:rPr>
        <w:t xml:space="preserve">Таблиця </w:t>
      </w:r>
      <w:r w:rsidR="00544F91">
        <w:rPr>
          <w:i/>
          <w:iCs/>
          <w:sz w:val="28"/>
          <w:szCs w:val="28"/>
          <w:lang w:val="uk-UA"/>
        </w:rPr>
        <w:t>1</w:t>
      </w:r>
    </w:p>
    <w:p w14:paraId="227A19A5" w14:textId="77777777" w:rsidR="00A61E96" w:rsidRPr="00B933C8" w:rsidRDefault="00A61E96" w:rsidP="00A61E96">
      <w:pPr>
        <w:spacing w:line="360" w:lineRule="auto"/>
        <w:jc w:val="center"/>
        <w:rPr>
          <w:b/>
          <w:bCs/>
          <w:sz w:val="28"/>
          <w:szCs w:val="28"/>
          <w:lang w:val="uk-UA"/>
        </w:rPr>
      </w:pPr>
      <w:r w:rsidRPr="00B933C8">
        <w:rPr>
          <w:b/>
          <w:bCs/>
          <w:sz w:val="28"/>
          <w:szCs w:val="28"/>
          <w:lang w:val="uk-UA"/>
        </w:rPr>
        <w:t xml:space="preserve">Пояснювальні змінні впорядкованої </w:t>
      </w:r>
      <w:proofErr w:type="spellStart"/>
      <w:r w:rsidRPr="00B933C8">
        <w:rPr>
          <w:b/>
          <w:bCs/>
          <w:sz w:val="28"/>
          <w:szCs w:val="28"/>
          <w:lang w:val="uk-UA"/>
        </w:rPr>
        <w:t>логіт</w:t>
      </w:r>
      <w:proofErr w:type="spellEnd"/>
      <w:r>
        <w:rPr>
          <w:b/>
          <w:bCs/>
          <w:sz w:val="28"/>
          <w:szCs w:val="28"/>
          <w:lang w:val="uk-UA"/>
        </w:rPr>
        <w:t>-</w:t>
      </w:r>
      <w:r w:rsidRPr="00B933C8">
        <w:rPr>
          <w:b/>
          <w:bCs/>
          <w:sz w:val="28"/>
          <w:szCs w:val="28"/>
          <w:lang w:val="uk-UA"/>
        </w:rPr>
        <w:t>моделі</w:t>
      </w:r>
      <w:r>
        <w:rPr>
          <w:b/>
          <w:bCs/>
          <w:sz w:val="28"/>
          <w:szCs w:val="28"/>
          <w:lang w:val="uk-UA"/>
        </w:rPr>
        <w:t xml:space="preserve"> для різних типів кредитів</w:t>
      </w:r>
    </w:p>
    <w:tbl>
      <w:tblPr>
        <w:tblStyle w:val="TableGrid"/>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08"/>
        <w:gridCol w:w="3544"/>
      </w:tblGrid>
      <w:tr w:rsidR="00FB1B3A" w14:paraId="01E3036B" w14:textId="77777777" w:rsidTr="00FB1B3A">
        <w:tc>
          <w:tcPr>
            <w:tcW w:w="3005" w:type="dxa"/>
            <w:tcBorders>
              <w:top w:val="single" w:sz="4" w:space="0" w:color="auto"/>
              <w:bottom w:val="single" w:sz="4" w:space="0" w:color="auto"/>
            </w:tcBorders>
          </w:tcPr>
          <w:p w14:paraId="41369B72" w14:textId="77777777" w:rsidR="00A61E96" w:rsidRPr="00CF3DD0" w:rsidRDefault="00A61E96" w:rsidP="00FF0DEF">
            <w:pPr>
              <w:spacing w:line="360" w:lineRule="auto"/>
              <w:jc w:val="center"/>
              <w:rPr>
                <w:b/>
                <w:bCs/>
                <w:sz w:val="20"/>
                <w:szCs w:val="20"/>
                <w:lang w:val="uk-UA"/>
              </w:rPr>
            </w:pPr>
            <w:r w:rsidRPr="00CF3DD0">
              <w:rPr>
                <w:b/>
                <w:bCs/>
                <w:sz w:val="20"/>
                <w:szCs w:val="20"/>
                <w:lang w:val="uk-UA"/>
              </w:rPr>
              <w:t>Корпоративні кредити</w:t>
            </w:r>
          </w:p>
        </w:tc>
        <w:tc>
          <w:tcPr>
            <w:tcW w:w="2908" w:type="dxa"/>
            <w:tcBorders>
              <w:top w:val="single" w:sz="4" w:space="0" w:color="auto"/>
              <w:bottom w:val="single" w:sz="4" w:space="0" w:color="auto"/>
            </w:tcBorders>
          </w:tcPr>
          <w:p w14:paraId="66F62959" w14:textId="77777777" w:rsidR="00A61E96" w:rsidRPr="00CF3DD0" w:rsidRDefault="00A61E96" w:rsidP="00FF0DEF">
            <w:pPr>
              <w:spacing w:line="360" w:lineRule="auto"/>
              <w:jc w:val="center"/>
              <w:rPr>
                <w:b/>
                <w:bCs/>
                <w:sz w:val="20"/>
                <w:szCs w:val="20"/>
                <w:lang w:val="uk-UA"/>
              </w:rPr>
            </w:pPr>
            <w:r w:rsidRPr="00CF3DD0">
              <w:rPr>
                <w:b/>
                <w:bCs/>
                <w:sz w:val="20"/>
                <w:szCs w:val="20"/>
                <w:lang w:val="uk-UA"/>
              </w:rPr>
              <w:t>Іпотека</w:t>
            </w:r>
          </w:p>
        </w:tc>
        <w:tc>
          <w:tcPr>
            <w:tcW w:w="3544" w:type="dxa"/>
            <w:tcBorders>
              <w:top w:val="single" w:sz="4" w:space="0" w:color="auto"/>
              <w:bottom w:val="single" w:sz="4" w:space="0" w:color="auto"/>
            </w:tcBorders>
          </w:tcPr>
          <w:p w14:paraId="0C9D195F" w14:textId="77777777" w:rsidR="00A61E96" w:rsidRPr="00CF3DD0" w:rsidRDefault="00A61E96" w:rsidP="00FF0DEF">
            <w:pPr>
              <w:spacing w:line="360" w:lineRule="auto"/>
              <w:jc w:val="center"/>
              <w:rPr>
                <w:b/>
                <w:bCs/>
                <w:sz w:val="20"/>
                <w:szCs w:val="20"/>
                <w:lang w:val="uk-UA"/>
              </w:rPr>
            </w:pPr>
            <w:r w:rsidRPr="00CF3DD0">
              <w:rPr>
                <w:b/>
                <w:bCs/>
                <w:sz w:val="20"/>
                <w:szCs w:val="20"/>
                <w:lang w:val="uk-UA"/>
              </w:rPr>
              <w:t>Споживчі кредити</w:t>
            </w:r>
          </w:p>
        </w:tc>
      </w:tr>
      <w:tr w:rsidR="00FB1B3A" w14:paraId="500B19ED" w14:textId="77777777" w:rsidTr="00FB1B3A">
        <w:tc>
          <w:tcPr>
            <w:tcW w:w="3005" w:type="dxa"/>
            <w:tcBorders>
              <w:top w:val="single" w:sz="4" w:space="0" w:color="auto"/>
            </w:tcBorders>
            <w:vAlign w:val="center"/>
          </w:tcPr>
          <w:p w14:paraId="7D06D24B" w14:textId="77777777" w:rsidR="00A61E96" w:rsidRPr="00C01113" w:rsidRDefault="00A61E96" w:rsidP="00FB1B3A">
            <w:pPr>
              <w:spacing w:line="360" w:lineRule="auto"/>
              <w:jc w:val="center"/>
              <w:rPr>
                <w:sz w:val="20"/>
                <w:szCs w:val="20"/>
                <w:lang w:val="uk-UA"/>
              </w:rPr>
            </w:pPr>
            <w:r w:rsidRPr="00C01113">
              <w:rPr>
                <w:sz w:val="20"/>
                <w:szCs w:val="20"/>
                <w:lang w:val="uk-UA"/>
              </w:rPr>
              <w:t>Ставки за новими кредитами на міжбанківському ринку</w:t>
            </w:r>
          </w:p>
        </w:tc>
        <w:tc>
          <w:tcPr>
            <w:tcW w:w="2908" w:type="dxa"/>
            <w:tcBorders>
              <w:top w:val="single" w:sz="4" w:space="0" w:color="auto"/>
            </w:tcBorders>
            <w:vAlign w:val="center"/>
          </w:tcPr>
          <w:p w14:paraId="09BE90D2" w14:textId="77777777" w:rsidR="00A61E96" w:rsidRPr="00C01113" w:rsidRDefault="00A61E96" w:rsidP="00FB1B3A">
            <w:pPr>
              <w:spacing w:line="360" w:lineRule="auto"/>
              <w:jc w:val="center"/>
              <w:rPr>
                <w:sz w:val="20"/>
                <w:szCs w:val="20"/>
                <w:lang w:val="uk-UA"/>
              </w:rPr>
            </w:pPr>
            <w:r w:rsidRPr="00C01113">
              <w:rPr>
                <w:sz w:val="20"/>
                <w:szCs w:val="20"/>
                <w:lang w:val="uk-UA"/>
              </w:rPr>
              <w:t>Ставки за новими кредитами на міжбанківському ринку</w:t>
            </w:r>
          </w:p>
        </w:tc>
        <w:tc>
          <w:tcPr>
            <w:tcW w:w="3544" w:type="dxa"/>
            <w:tcBorders>
              <w:top w:val="single" w:sz="4" w:space="0" w:color="auto"/>
            </w:tcBorders>
            <w:vAlign w:val="center"/>
          </w:tcPr>
          <w:p w14:paraId="6EC67F35" w14:textId="77777777" w:rsidR="00A61E96" w:rsidRPr="00C01113" w:rsidRDefault="00A61E96" w:rsidP="00FB1B3A">
            <w:pPr>
              <w:spacing w:line="360" w:lineRule="auto"/>
              <w:jc w:val="center"/>
              <w:rPr>
                <w:sz w:val="20"/>
                <w:szCs w:val="20"/>
                <w:lang w:val="uk-UA"/>
              </w:rPr>
            </w:pPr>
            <w:r w:rsidRPr="00C01113">
              <w:rPr>
                <w:sz w:val="20"/>
                <w:szCs w:val="20"/>
                <w:lang w:val="uk-UA"/>
              </w:rPr>
              <w:t>Ставки за новими кредитами на міжбанківському ринку</w:t>
            </w:r>
          </w:p>
        </w:tc>
      </w:tr>
      <w:tr w:rsidR="00FB1B3A" w14:paraId="13987F28" w14:textId="77777777" w:rsidTr="00FB1B3A">
        <w:tc>
          <w:tcPr>
            <w:tcW w:w="3005" w:type="dxa"/>
            <w:vAlign w:val="center"/>
          </w:tcPr>
          <w:p w14:paraId="54EE74BC" w14:textId="77777777" w:rsidR="00A61E96" w:rsidRPr="00C01113" w:rsidRDefault="00A61E96" w:rsidP="00FB1B3A">
            <w:pPr>
              <w:spacing w:line="360" w:lineRule="auto"/>
              <w:jc w:val="center"/>
              <w:rPr>
                <w:sz w:val="20"/>
                <w:szCs w:val="20"/>
                <w:lang w:val="uk-UA"/>
              </w:rPr>
            </w:pPr>
            <w:r w:rsidRPr="00C01113">
              <w:rPr>
                <w:sz w:val="20"/>
                <w:szCs w:val="20"/>
                <w:lang w:val="uk-UA"/>
              </w:rPr>
              <w:t>Інфляція</w:t>
            </w:r>
          </w:p>
        </w:tc>
        <w:tc>
          <w:tcPr>
            <w:tcW w:w="2908" w:type="dxa"/>
            <w:vAlign w:val="center"/>
          </w:tcPr>
          <w:p w14:paraId="5B012FC1" w14:textId="77777777" w:rsidR="00A61E96" w:rsidRPr="00C01113" w:rsidRDefault="00A61E96" w:rsidP="00FB1B3A">
            <w:pPr>
              <w:spacing w:line="360" w:lineRule="auto"/>
              <w:jc w:val="center"/>
              <w:rPr>
                <w:sz w:val="20"/>
                <w:szCs w:val="20"/>
                <w:lang w:val="uk-UA"/>
              </w:rPr>
            </w:pPr>
            <w:r w:rsidRPr="00C01113">
              <w:rPr>
                <w:sz w:val="20"/>
                <w:szCs w:val="20"/>
                <w:lang w:val="uk-UA"/>
              </w:rPr>
              <w:t>Інфляція</w:t>
            </w:r>
          </w:p>
        </w:tc>
        <w:tc>
          <w:tcPr>
            <w:tcW w:w="3544" w:type="dxa"/>
            <w:vAlign w:val="center"/>
          </w:tcPr>
          <w:p w14:paraId="5791E8B0" w14:textId="77777777" w:rsidR="00A61E96" w:rsidRPr="00C01113" w:rsidRDefault="00A61E96" w:rsidP="00FB1B3A">
            <w:pPr>
              <w:spacing w:line="360" w:lineRule="auto"/>
              <w:jc w:val="center"/>
              <w:rPr>
                <w:sz w:val="20"/>
                <w:szCs w:val="20"/>
                <w:lang w:val="uk-UA"/>
              </w:rPr>
            </w:pPr>
            <w:r w:rsidRPr="00C01113">
              <w:rPr>
                <w:sz w:val="20"/>
                <w:szCs w:val="20"/>
                <w:lang w:val="uk-UA"/>
              </w:rPr>
              <w:t>Інфляція</w:t>
            </w:r>
          </w:p>
        </w:tc>
      </w:tr>
      <w:tr w:rsidR="00FB1B3A" w14:paraId="586FE152" w14:textId="77777777" w:rsidTr="00FB1B3A">
        <w:tc>
          <w:tcPr>
            <w:tcW w:w="3005" w:type="dxa"/>
            <w:vAlign w:val="center"/>
          </w:tcPr>
          <w:p w14:paraId="5C52E57D" w14:textId="77777777" w:rsidR="00A61E96" w:rsidRPr="00C01113" w:rsidRDefault="00A61E96" w:rsidP="00FB1B3A">
            <w:pPr>
              <w:spacing w:line="360" w:lineRule="auto"/>
              <w:jc w:val="center"/>
              <w:rPr>
                <w:sz w:val="20"/>
                <w:szCs w:val="20"/>
                <w:lang w:val="uk-UA"/>
              </w:rPr>
            </w:pPr>
            <w:r w:rsidRPr="00C01113">
              <w:rPr>
                <w:sz w:val="20"/>
                <w:szCs w:val="20"/>
                <w:lang w:val="uk-UA"/>
              </w:rPr>
              <w:t>Зміна реального ВВП</w:t>
            </w:r>
          </w:p>
        </w:tc>
        <w:tc>
          <w:tcPr>
            <w:tcW w:w="2908" w:type="dxa"/>
            <w:vAlign w:val="center"/>
          </w:tcPr>
          <w:p w14:paraId="733AE2F2" w14:textId="77777777" w:rsidR="00A61E96" w:rsidRPr="00C01113" w:rsidRDefault="00A61E96" w:rsidP="00FB1B3A">
            <w:pPr>
              <w:spacing w:line="360" w:lineRule="auto"/>
              <w:jc w:val="center"/>
              <w:rPr>
                <w:sz w:val="20"/>
                <w:szCs w:val="20"/>
                <w:lang w:val="uk-UA"/>
              </w:rPr>
            </w:pPr>
            <w:r w:rsidRPr="00C01113">
              <w:rPr>
                <w:sz w:val="20"/>
                <w:szCs w:val="20"/>
                <w:lang w:val="uk-UA"/>
              </w:rPr>
              <w:t>Зміна реального ВВП</w:t>
            </w:r>
          </w:p>
        </w:tc>
        <w:tc>
          <w:tcPr>
            <w:tcW w:w="3544" w:type="dxa"/>
            <w:vAlign w:val="center"/>
          </w:tcPr>
          <w:p w14:paraId="35214564" w14:textId="77777777" w:rsidR="00A61E96" w:rsidRPr="00C01113" w:rsidRDefault="00A61E96" w:rsidP="00FB1B3A">
            <w:pPr>
              <w:spacing w:line="360" w:lineRule="auto"/>
              <w:jc w:val="center"/>
              <w:rPr>
                <w:sz w:val="20"/>
                <w:szCs w:val="20"/>
                <w:lang w:val="uk-UA"/>
              </w:rPr>
            </w:pPr>
            <w:r w:rsidRPr="00C01113">
              <w:rPr>
                <w:sz w:val="20"/>
                <w:szCs w:val="20"/>
                <w:lang w:val="uk-UA"/>
              </w:rPr>
              <w:t>Зміна реального ВВП</w:t>
            </w:r>
          </w:p>
        </w:tc>
      </w:tr>
      <w:tr w:rsidR="00FB1B3A" w14:paraId="5790B705" w14:textId="77777777" w:rsidTr="00FB1B3A">
        <w:tc>
          <w:tcPr>
            <w:tcW w:w="3005" w:type="dxa"/>
            <w:vAlign w:val="center"/>
          </w:tcPr>
          <w:p w14:paraId="5723F861"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 xml:space="preserve">Норматив адекватності </w:t>
            </w:r>
            <w:r>
              <w:rPr>
                <w:color w:val="000000"/>
                <w:sz w:val="20"/>
                <w:szCs w:val="20"/>
                <w:lang w:val="uk-UA"/>
              </w:rPr>
              <w:t>регулятивного</w:t>
            </w:r>
            <w:r w:rsidRPr="00C01113">
              <w:rPr>
                <w:color w:val="000000"/>
                <w:sz w:val="20"/>
                <w:szCs w:val="20"/>
                <w:lang w:val="uk-UA"/>
              </w:rPr>
              <w:t xml:space="preserve"> капіталу</w:t>
            </w:r>
          </w:p>
        </w:tc>
        <w:tc>
          <w:tcPr>
            <w:tcW w:w="2908" w:type="dxa"/>
            <w:vAlign w:val="center"/>
          </w:tcPr>
          <w:p w14:paraId="19FC892B"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 xml:space="preserve">Норматив адекватності </w:t>
            </w:r>
            <w:r>
              <w:rPr>
                <w:color w:val="000000"/>
                <w:sz w:val="20"/>
                <w:szCs w:val="20"/>
                <w:lang w:val="uk-UA"/>
              </w:rPr>
              <w:t>регулятивного</w:t>
            </w:r>
            <w:r w:rsidRPr="00C01113">
              <w:rPr>
                <w:color w:val="000000"/>
                <w:sz w:val="20"/>
                <w:szCs w:val="20"/>
                <w:lang w:val="uk-UA"/>
              </w:rPr>
              <w:t xml:space="preserve"> капіталу</w:t>
            </w:r>
          </w:p>
        </w:tc>
        <w:tc>
          <w:tcPr>
            <w:tcW w:w="3544" w:type="dxa"/>
            <w:vAlign w:val="center"/>
          </w:tcPr>
          <w:p w14:paraId="0826E7A1"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 xml:space="preserve">Норматив адекватності </w:t>
            </w:r>
            <w:r>
              <w:rPr>
                <w:color w:val="000000"/>
                <w:sz w:val="20"/>
                <w:szCs w:val="20"/>
                <w:lang w:val="uk-UA"/>
              </w:rPr>
              <w:t>регулятивного</w:t>
            </w:r>
            <w:r w:rsidRPr="00C01113">
              <w:rPr>
                <w:color w:val="000000"/>
                <w:sz w:val="20"/>
                <w:szCs w:val="20"/>
                <w:lang w:val="uk-UA"/>
              </w:rPr>
              <w:t xml:space="preserve"> капіталу</w:t>
            </w:r>
          </w:p>
        </w:tc>
      </w:tr>
      <w:tr w:rsidR="00FB1B3A" w14:paraId="1E1C6A3D" w14:textId="77777777" w:rsidTr="00FB1B3A">
        <w:tc>
          <w:tcPr>
            <w:tcW w:w="3005" w:type="dxa"/>
            <w:vAlign w:val="center"/>
          </w:tcPr>
          <w:p w14:paraId="65CA291C"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Норматив короткострокової ліквідності</w:t>
            </w:r>
          </w:p>
        </w:tc>
        <w:tc>
          <w:tcPr>
            <w:tcW w:w="2908" w:type="dxa"/>
            <w:vAlign w:val="center"/>
          </w:tcPr>
          <w:p w14:paraId="1797FF66"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Норматив короткострокової ліквідності</w:t>
            </w:r>
          </w:p>
        </w:tc>
        <w:tc>
          <w:tcPr>
            <w:tcW w:w="3544" w:type="dxa"/>
            <w:vAlign w:val="center"/>
          </w:tcPr>
          <w:p w14:paraId="3D2DB8EE"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Норматив короткострокової ліквідності</w:t>
            </w:r>
          </w:p>
        </w:tc>
      </w:tr>
      <w:tr w:rsidR="00FB1B3A" w14:paraId="579B1F31" w14:textId="77777777" w:rsidTr="00FB1B3A">
        <w:tc>
          <w:tcPr>
            <w:tcW w:w="3005" w:type="dxa"/>
            <w:vAlign w:val="center"/>
          </w:tcPr>
          <w:p w14:paraId="43246F97"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Зміна обмінного курсу</w:t>
            </w:r>
          </w:p>
        </w:tc>
        <w:tc>
          <w:tcPr>
            <w:tcW w:w="2908" w:type="dxa"/>
            <w:vAlign w:val="center"/>
          </w:tcPr>
          <w:p w14:paraId="67D9CDFE"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Зміна обмінного курсу</w:t>
            </w:r>
          </w:p>
        </w:tc>
        <w:tc>
          <w:tcPr>
            <w:tcW w:w="3544" w:type="dxa"/>
            <w:vAlign w:val="center"/>
          </w:tcPr>
          <w:p w14:paraId="29C076D2" w14:textId="77777777" w:rsidR="00A61E96" w:rsidRPr="00C01113" w:rsidRDefault="00A61E96" w:rsidP="00FB1B3A">
            <w:pPr>
              <w:spacing w:line="360" w:lineRule="auto"/>
              <w:jc w:val="center"/>
              <w:rPr>
                <w:sz w:val="20"/>
                <w:szCs w:val="20"/>
                <w:lang w:val="uk-UA"/>
              </w:rPr>
            </w:pPr>
            <w:r w:rsidRPr="00C01113">
              <w:rPr>
                <w:color w:val="000000"/>
                <w:sz w:val="20"/>
                <w:szCs w:val="20"/>
                <w:lang w:val="uk-UA"/>
              </w:rPr>
              <w:t>Зміна обмінного курсу</w:t>
            </w:r>
          </w:p>
        </w:tc>
      </w:tr>
      <w:tr w:rsidR="00FB1B3A" w14:paraId="69089F1D" w14:textId="77777777" w:rsidTr="00FB1B3A">
        <w:tc>
          <w:tcPr>
            <w:tcW w:w="3005" w:type="dxa"/>
            <w:vAlign w:val="center"/>
          </w:tcPr>
          <w:p w14:paraId="750890E3" w14:textId="77777777" w:rsidR="00A61E96" w:rsidRPr="00C01113" w:rsidRDefault="00A61E96" w:rsidP="00FB1B3A">
            <w:pPr>
              <w:spacing w:line="360" w:lineRule="auto"/>
              <w:jc w:val="center"/>
              <w:rPr>
                <w:color w:val="000000"/>
                <w:sz w:val="20"/>
                <w:szCs w:val="20"/>
                <w:lang w:val="uk-UA" w:eastAsia="tr-TR"/>
              </w:rPr>
            </w:pPr>
            <w:r w:rsidRPr="00C01113">
              <w:rPr>
                <w:color w:val="000000"/>
                <w:sz w:val="20"/>
                <w:szCs w:val="20"/>
                <w:lang w:val="uk-UA"/>
              </w:rPr>
              <w:t>Конкуренція, вплинула на посилення або п</w:t>
            </w:r>
            <w:r>
              <w:rPr>
                <w:color w:val="000000"/>
                <w:sz w:val="20"/>
                <w:szCs w:val="20"/>
                <w:lang w:val="uk-UA"/>
              </w:rPr>
              <w:t>ослаблення</w:t>
            </w:r>
            <w:r w:rsidRPr="00C01113">
              <w:rPr>
                <w:color w:val="000000"/>
                <w:sz w:val="20"/>
                <w:szCs w:val="20"/>
                <w:lang w:val="uk-UA"/>
              </w:rPr>
              <w:t xml:space="preserve"> КС*</w:t>
            </w:r>
          </w:p>
        </w:tc>
        <w:tc>
          <w:tcPr>
            <w:tcW w:w="2908" w:type="dxa"/>
            <w:vAlign w:val="center"/>
          </w:tcPr>
          <w:p w14:paraId="64AB387E" w14:textId="77777777" w:rsidR="00A61E96" w:rsidRPr="00C01113" w:rsidRDefault="00A61E96" w:rsidP="00FB1B3A">
            <w:pPr>
              <w:spacing w:line="360" w:lineRule="auto"/>
              <w:jc w:val="center"/>
              <w:rPr>
                <w:color w:val="000000"/>
                <w:sz w:val="20"/>
                <w:szCs w:val="20"/>
                <w:lang w:val="uk-UA" w:eastAsia="tr-TR"/>
              </w:rPr>
            </w:pPr>
            <w:r w:rsidRPr="00C01113">
              <w:rPr>
                <w:color w:val="000000"/>
                <w:sz w:val="20"/>
                <w:szCs w:val="20"/>
                <w:lang w:val="uk-UA"/>
              </w:rPr>
              <w:t>Конкуренція, вплинула на посилення або п</w:t>
            </w:r>
            <w:r>
              <w:rPr>
                <w:color w:val="000000"/>
                <w:sz w:val="20"/>
                <w:szCs w:val="20"/>
                <w:lang w:val="uk-UA"/>
              </w:rPr>
              <w:t>ослаблення</w:t>
            </w:r>
            <w:r w:rsidRPr="00C01113">
              <w:rPr>
                <w:color w:val="000000"/>
                <w:sz w:val="20"/>
                <w:szCs w:val="20"/>
                <w:lang w:val="uk-UA"/>
              </w:rPr>
              <w:t xml:space="preserve"> КС*</w:t>
            </w:r>
          </w:p>
        </w:tc>
        <w:tc>
          <w:tcPr>
            <w:tcW w:w="3544" w:type="dxa"/>
            <w:vAlign w:val="center"/>
          </w:tcPr>
          <w:p w14:paraId="17A3267F" w14:textId="77777777" w:rsidR="00A61E96" w:rsidRPr="00C01113" w:rsidRDefault="00A61E96" w:rsidP="00FB1B3A">
            <w:pPr>
              <w:spacing w:line="360" w:lineRule="auto"/>
              <w:jc w:val="center"/>
              <w:rPr>
                <w:color w:val="000000"/>
                <w:sz w:val="20"/>
                <w:szCs w:val="20"/>
                <w:lang w:val="uk-UA" w:eastAsia="tr-TR"/>
              </w:rPr>
            </w:pPr>
            <w:r w:rsidRPr="00C01113">
              <w:rPr>
                <w:color w:val="000000"/>
                <w:sz w:val="20"/>
                <w:szCs w:val="20"/>
                <w:lang w:val="uk-UA"/>
              </w:rPr>
              <w:t>Конкуренція, вплинула на посилення або п</w:t>
            </w:r>
            <w:r>
              <w:rPr>
                <w:color w:val="000000"/>
                <w:sz w:val="20"/>
                <w:szCs w:val="20"/>
                <w:lang w:val="uk-UA"/>
              </w:rPr>
              <w:t>ослаблення</w:t>
            </w:r>
            <w:r w:rsidRPr="00C01113">
              <w:rPr>
                <w:color w:val="000000"/>
                <w:sz w:val="20"/>
                <w:szCs w:val="20"/>
                <w:lang w:val="uk-UA"/>
              </w:rPr>
              <w:t xml:space="preserve"> КС*</w:t>
            </w:r>
          </w:p>
        </w:tc>
      </w:tr>
      <w:tr w:rsidR="00FB1B3A" w14:paraId="781C45D9" w14:textId="77777777" w:rsidTr="00FB1B3A">
        <w:tc>
          <w:tcPr>
            <w:tcW w:w="3005" w:type="dxa"/>
            <w:vAlign w:val="center"/>
          </w:tcPr>
          <w:p w14:paraId="0ACD1898" w14:textId="77777777" w:rsidR="00A61E96" w:rsidRPr="00C01113" w:rsidRDefault="00A61E96" w:rsidP="00FB1B3A">
            <w:pPr>
              <w:spacing w:line="360" w:lineRule="auto"/>
              <w:jc w:val="center"/>
              <w:rPr>
                <w:color w:val="000000"/>
                <w:sz w:val="20"/>
                <w:szCs w:val="20"/>
                <w:lang w:val="uk-UA" w:eastAsia="tr-TR"/>
              </w:rPr>
            </w:pPr>
          </w:p>
        </w:tc>
        <w:tc>
          <w:tcPr>
            <w:tcW w:w="2908" w:type="dxa"/>
            <w:vAlign w:val="center"/>
          </w:tcPr>
          <w:p w14:paraId="793538C3" w14:textId="77777777" w:rsidR="00A61E96" w:rsidRPr="00C01113" w:rsidRDefault="00A61E96" w:rsidP="00FB1B3A">
            <w:pPr>
              <w:spacing w:line="360" w:lineRule="auto"/>
              <w:jc w:val="center"/>
              <w:rPr>
                <w:color w:val="000000"/>
                <w:sz w:val="20"/>
                <w:szCs w:val="20"/>
                <w:lang w:val="uk-UA" w:eastAsia="tr-TR"/>
              </w:rPr>
            </w:pPr>
            <w:proofErr w:type="spellStart"/>
            <w:r w:rsidRPr="000751A1">
              <w:rPr>
                <w:color w:val="000000"/>
                <w:sz w:val="20"/>
                <w:szCs w:val="20"/>
              </w:rPr>
              <w:t>Очікування</w:t>
            </w:r>
            <w:proofErr w:type="spellEnd"/>
            <w:r w:rsidRPr="000751A1">
              <w:rPr>
                <w:color w:val="000000"/>
                <w:sz w:val="20"/>
                <w:szCs w:val="20"/>
              </w:rPr>
              <w:t xml:space="preserve"> перспектив ринку </w:t>
            </w:r>
            <w:proofErr w:type="spellStart"/>
            <w:r w:rsidRPr="000751A1">
              <w:rPr>
                <w:color w:val="000000"/>
                <w:sz w:val="20"/>
                <w:szCs w:val="20"/>
              </w:rPr>
              <w:t>нерухомості</w:t>
            </w:r>
            <w:proofErr w:type="spellEnd"/>
            <w:r w:rsidRPr="00C01113">
              <w:rPr>
                <w:color w:val="000000"/>
                <w:sz w:val="20"/>
                <w:szCs w:val="20"/>
                <w:lang w:val="uk-UA"/>
              </w:rPr>
              <w:t xml:space="preserve"> </w:t>
            </w:r>
            <w:r>
              <w:rPr>
                <w:color w:val="000000"/>
                <w:sz w:val="20"/>
                <w:szCs w:val="20"/>
                <w:lang w:val="uk-UA"/>
              </w:rPr>
              <w:t xml:space="preserve">вплинули на </w:t>
            </w:r>
            <w:r w:rsidRPr="00C01113">
              <w:rPr>
                <w:color w:val="000000"/>
                <w:sz w:val="20"/>
                <w:szCs w:val="20"/>
                <w:lang w:val="uk-UA"/>
              </w:rPr>
              <w:t>посилення або п</w:t>
            </w:r>
            <w:r>
              <w:rPr>
                <w:color w:val="000000"/>
                <w:sz w:val="20"/>
                <w:szCs w:val="20"/>
                <w:lang w:val="uk-UA"/>
              </w:rPr>
              <w:t>ослаблення</w:t>
            </w:r>
            <w:r w:rsidRPr="00C01113">
              <w:rPr>
                <w:color w:val="000000"/>
                <w:sz w:val="20"/>
                <w:szCs w:val="20"/>
                <w:lang w:val="uk-UA"/>
              </w:rPr>
              <w:t xml:space="preserve"> </w:t>
            </w:r>
            <w:r w:rsidRPr="000751A1">
              <w:rPr>
                <w:color w:val="000000"/>
                <w:sz w:val="20"/>
                <w:szCs w:val="20"/>
              </w:rPr>
              <w:t>КС</w:t>
            </w:r>
            <w:r w:rsidRPr="00C01113">
              <w:rPr>
                <w:color w:val="000000"/>
                <w:sz w:val="20"/>
                <w:szCs w:val="20"/>
                <w:lang w:val="uk-UA"/>
              </w:rPr>
              <w:t>*</w:t>
            </w:r>
          </w:p>
        </w:tc>
        <w:tc>
          <w:tcPr>
            <w:tcW w:w="3544" w:type="dxa"/>
            <w:vAlign w:val="center"/>
          </w:tcPr>
          <w:p w14:paraId="09CF7DDD" w14:textId="77777777" w:rsidR="00A61E96" w:rsidRPr="00C01113" w:rsidRDefault="00A61E96" w:rsidP="00FB1B3A">
            <w:pPr>
              <w:spacing w:line="360" w:lineRule="auto"/>
              <w:jc w:val="center"/>
              <w:rPr>
                <w:color w:val="000000"/>
                <w:sz w:val="20"/>
                <w:szCs w:val="20"/>
                <w:lang w:val="uk-UA" w:eastAsia="tr-TR"/>
              </w:rPr>
            </w:pPr>
            <w:proofErr w:type="spellStart"/>
            <w:r w:rsidRPr="00C01113">
              <w:rPr>
                <w:color w:val="000000"/>
                <w:sz w:val="20"/>
                <w:szCs w:val="20"/>
              </w:rPr>
              <w:t>Ризик</w:t>
            </w:r>
            <w:proofErr w:type="spellEnd"/>
            <w:r w:rsidRPr="00C01113">
              <w:rPr>
                <w:color w:val="000000"/>
                <w:sz w:val="20"/>
                <w:szCs w:val="20"/>
              </w:rPr>
              <w:t xml:space="preserve"> </w:t>
            </w:r>
            <w:proofErr w:type="spellStart"/>
            <w:r w:rsidRPr="00C01113">
              <w:rPr>
                <w:color w:val="000000"/>
                <w:sz w:val="20"/>
                <w:szCs w:val="20"/>
              </w:rPr>
              <w:t>застави</w:t>
            </w:r>
            <w:proofErr w:type="spellEnd"/>
            <w:r w:rsidRPr="00C01113">
              <w:rPr>
                <w:color w:val="000000"/>
                <w:sz w:val="20"/>
                <w:szCs w:val="20"/>
                <w:lang w:val="uk-UA"/>
              </w:rPr>
              <w:t xml:space="preserve"> вплинув на посилення або п</w:t>
            </w:r>
            <w:r>
              <w:rPr>
                <w:color w:val="000000"/>
                <w:sz w:val="20"/>
                <w:szCs w:val="20"/>
                <w:lang w:val="uk-UA"/>
              </w:rPr>
              <w:t>ослаблення</w:t>
            </w:r>
            <w:r w:rsidRPr="00C01113">
              <w:rPr>
                <w:color w:val="000000"/>
                <w:sz w:val="20"/>
                <w:szCs w:val="20"/>
                <w:lang w:val="uk-UA"/>
              </w:rPr>
              <w:t xml:space="preserve"> КС*</w:t>
            </w:r>
          </w:p>
        </w:tc>
      </w:tr>
      <w:tr w:rsidR="00973F46" w:rsidRPr="00973F46" w14:paraId="6FEE24CE" w14:textId="77777777" w:rsidTr="00B03BB1">
        <w:tc>
          <w:tcPr>
            <w:tcW w:w="9457" w:type="dxa"/>
            <w:gridSpan w:val="3"/>
            <w:vAlign w:val="center"/>
          </w:tcPr>
          <w:p w14:paraId="241FB84D" w14:textId="644B6999" w:rsidR="00973F46" w:rsidRPr="00973F46" w:rsidRDefault="00973F46" w:rsidP="00973F46">
            <w:pPr>
              <w:spacing w:line="360" w:lineRule="auto"/>
              <w:jc w:val="right"/>
              <w:rPr>
                <w:i/>
                <w:iCs/>
                <w:color w:val="000000"/>
                <w:sz w:val="28"/>
                <w:szCs w:val="28"/>
              </w:rPr>
            </w:pPr>
            <w:proofErr w:type="spellStart"/>
            <w:r w:rsidRPr="00973F46">
              <w:rPr>
                <w:i/>
                <w:iCs/>
                <w:color w:val="000000"/>
                <w:sz w:val="28"/>
                <w:szCs w:val="28"/>
              </w:rPr>
              <w:lastRenderedPageBreak/>
              <w:t>Продовження</w:t>
            </w:r>
            <w:proofErr w:type="spellEnd"/>
            <w:r w:rsidRPr="00973F46">
              <w:rPr>
                <w:i/>
                <w:iCs/>
                <w:color w:val="000000"/>
                <w:sz w:val="28"/>
                <w:szCs w:val="28"/>
              </w:rPr>
              <w:t xml:space="preserve"> </w:t>
            </w:r>
            <w:proofErr w:type="spellStart"/>
            <w:r>
              <w:rPr>
                <w:i/>
                <w:iCs/>
                <w:color w:val="000000"/>
                <w:sz w:val="28"/>
                <w:szCs w:val="28"/>
              </w:rPr>
              <w:t>т</w:t>
            </w:r>
            <w:r w:rsidRPr="00973F46">
              <w:rPr>
                <w:i/>
                <w:iCs/>
                <w:color w:val="000000"/>
                <w:sz w:val="28"/>
                <w:szCs w:val="28"/>
              </w:rPr>
              <w:t>абл</w:t>
            </w:r>
            <w:r>
              <w:rPr>
                <w:i/>
                <w:iCs/>
                <w:color w:val="000000"/>
                <w:sz w:val="28"/>
                <w:szCs w:val="28"/>
              </w:rPr>
              <w:t>иці</w:t>
            </w:r>
            <w:proofErr w:type="spellEnd"/>
            <w:r w:rsidRPr="00973F46">
              <w:rPr>
                <w:i/>
                <w:iCs/>
                <w:color w:val="000000"/>
                <w:sz w:val="28"/>
                <w:szCs w:val="28"/>
              </w:rPr>
              <w:t xml:space="preserve"> 1.</w:t>
            </w:r>
          </w:p>
        </w:tc>
      </w:tr>
      <w:tr w:rsidR="00FB1B3A" w14:paraId="61E41F61" w14:textId="77777777" w:rsidTr="00FB1B3A">
        <w:tc>
          <w:tcPr>
            <w:tcW w:w="3005" w:type="dxa"/>
            <w:tcBorders>
              <w:bottom w:val="single" w:sz="4" w:space="0" w:color="auto"/>
            </w:tcBorders>
            <w:vAlign w:val="center"/>
          </w:tcPr>
          <w:p w14:paraId="6FB0895E" w14:textId="77777777" w:rsidR="00A61E96" w:rsidRPr="00C01113" w:rsidRDefault="00A61E96" w:rsidP="00FB1B3A">
            <w:pPr>
              <w:spacing w:line="360" w:lineRule="auto"/>
              <w:jc w:val="center"/>
              <w:rPr>
                <w:color w:val="000000"/>
                <w:sz w:val="20"/>
                <w:szCs w:val="20"/>
                <w:lang w:val="uk-UA" w:eastAsia="tr-TR"/>
              </w:rPr>
            </w:pPr>
          </w:p>
        </w:tc>
        <w:tc>
          <w:tcPr>
            <w:tcW w:w="2908" w:type="dxa"/>
            <w:tcBorders>
              <w:bottom w:val="single" w:sz="4" w:space="0" w:color="auto"/>
            </w:tcBorders>
            <w:vAlign w:val="center"/>
          </w:tcPr>
          <w:p w14:paraId="6292DECC" w14:textId="77777777" w:rsidR="00A61E96" w:rsidRPr="00C01113" w:rsidRDefault="00A61E96" w:rsidP="00FB1B3A">
            <w:pPr>
              <w:spacing w:line="360" w:lineRule="auto"/>
              <w:jc w:val="center"/>
              <w:rPr>
                <w:color w:val="000000"/>
                <w:sz w:val="20"/>
                <w:szCs w:val="20"/>
                <w:lang w:val="uk-UA" w:eastAsia="tr-TR"/>
              </w:rPr>
            </w:pPr>
          </w:p>
        </w:tc>
        <w:tc>
          <w:tcPr>
            <w:tcW w:w="3544" w:type="dxa"/>
            <w:tcBorders>
              <w:bottom w:val="single" w:sz="4" w:space="0" w:color="auto"/>
            </w:tcBorders>
            <w:vAlign w:val="center"/>
          </w:tcPr>
          <w:p w14:paraId="377A177E" w14:textId="77777777" w:rsidR="00A61E96" w:rsidRPr="00C01113" w:rsidRDefault="00A61E96" w:rsidP="00FB1B3A">
            <w:pPr>
              <w:spacing w:line="360" w:lineRule="auto"/>
              <w:jc w:val="center"/>
              <w:rPr>
                <w:color w:val="000000"/>
                <w:sz w:val="20"/>
                <w:szCs w:val="20"/>
                <w:lang w:val="uk-UA" w:eastAsia="tr-TR"/>
              </w:rPr>
            </w:pPr>
            <w:proofErr w:type="spellStart"/>
            <w:r w:rsidRPr="00C01113">
              <w:rPr>
                <w:color w:val="000000"/>
                <w:sz w:val="20"/>
                <w:szCs w:val="20"/>
              </w:rPr>
              <w:t>Очікування</w:t>
            </w:r>
            <w:proofErr w:type="spellEnd"/>
            <w:r w:rsidRPr="00C01113">
              <w:rPr>
                <w:color w:val="000000"/>
                <w:sz w:val="20"/>
                <w:szCs w:val="20"/>
              </w:rPr>
              <w:t xml:space="preserve"> </w:t>
            </w:r>
            <w:proofErr w:type="spellStart"/>
            <w:r w:rsidRPr="00C01113">
              <w:rPr>
                <w:color w:val="000000"/>
                <w:sz w:val="20"/>
                <w:szCs w:val="20"/>
              </w:rPr>
              <w:t>платоспроможності</w:t>
            </w:r>
            <w:proofErr w:type="spellEnd"/>
            <w:r w:rsidRPr="00C01113">
              <w:rPr>
                <w:color w:val="000000"/>
                <w:sz w:val="20"/>
                <w:szCs w:val="20"/>
              </w:rPr>
              <w:t xml:space="preserve"> </w:t>
            </w:r>
            <w:proofErr w:type="spellStart"/>
            <w:r w:rsidRPr="00C01113">
              <w:rPr>
                <w:color w:val="000000"/>
                <w:sz w:val="20"/>
                <w:szCs w:val="20"/>
              </w:rPr>
              <w:t>споживачів</w:t>
            </w:r>
            <w:proofErr w:type="spellEnd"/>
            <w:r w:rsidRPr="00C01113">
              <w:rPr>
                <w:color w:val="000000"/>
                <w:sz w:val="20"/>
                <w:szCs w:val="20"/>
                <w:lang w:val="uk-UA"/>
              </w:rPr>
              <w:t xml:space="preserve"> вплинули посилення або п</w:t>
            </w:r>
            <w:r>
              <w:rPr>
                <w:color w:val="000000"/>
                <w:sz w:val="20"/>
                <w:szCs w:val="20"/>
                <w:lang w:val="uk-UA"/>
              </w:rPr>
              <w:t>ослаблення</w:t>
            </w:r>
            <w:r w:rsidRPr="00C01113">
              <w:rPr>
                <w:color w:val="000000"/>
                <w:sz w:val="20"/>
                <w:szCs w:val="20"/>
                <w:lang w:val="uk-UA"/>
              </w:rPr>
              <w:t xml:space="preserve"> КС*</w:t>
            </w:r>
          </w:p>
        </w:tc>
      </w:tr>
    </w:tbl>
    <w:p w14:paraId="0794A794" w14:textId="77777777" w:rsidR="00A61E96" w:rsidRPr="00B933C8" w:rsidRDefault="00A61E96" w:rsidP="00A61E96">
      <w:pPr>
        <w:spacing w:line="360" w:lineRule="auto"/>
        <w:jc w:val="both"/>
        <w:rPr>
          <w:color w:val="000000"/>
          <w:lang w:val="uk-UA" w:eastAsia="tr-TR"/>
        </w:rPr>
      </w:pPr>
      <w:r w:rsidRPr="00B933C8">
        <w:rPr>
          <w:color w:val="000000"/>
          <w:lang w:val="uk-UA" w:eastAsia="tr-TR"/>
        </w:rPr>
        <w:t xml:space="preserve">Примітка: * </w:t>
      </w:r>
      <w:proofErr w:type="spellStart"/>
      <w:r w:rsidRPr="00B933C8">
        <w:rPr>
          <w:color w:val="000000"/>
          <w:lang w:val="uk-UA" w:eastAsia="tr-TR"/>
        </w:rPr>
        <w:t>даммі</w:t>
      </w:r>
      <w:proofErr w:type="spellEnd"/>
      <w:r w:rsidRPr="00B933C8">
        <w:rPr>
          <w:color w:val="000000"/>
          <w:lang w:val="uk-UA" w:eastAsia="tr-TR"/>
        </w:rPr>
        <w:t xml:space="preserve"> змінна, що вказує на те чи банки зазначили чи фактор сприяв посиленню або послабленню КС. </w:t>
      </w:r>
    </w:p>
    <w:p w14:paraId="6CED9C59" w14:textId="77777777" w:rsidR="00A61E96" w:rsidRDefault="00A61E96" w:rsidP="00A61E96">
      <w:pPr>
        <w:spacing w:line="360" w:lineRule="auto"/>
        <w:jc w:val="both"/>
        <w:rPr>
          <w:color w:val="000000"/>
          <w:lang w:val="uk-UA" w:eastAsia="tr-TR"/>
        </w:rPr>
      </w:pPr>
      <w:r w:rsidRPr="00B933C8">
        <w:rPr>
          <w:color w:val="000000"/>
          <w:lang w:val="uk-UA" w:eastAsia="tr-TR"/>
        </w:rPr>
        <w:t>Джерело: власна розробка автора.</w:t>
      </w:r>
    </w:p>
    <w:p w14:paraId="7293FC63" w14:textId="4F2096EB" w:rsidR="00A61E96" w:rsidRPr="00B933C8" w:rsidRDefault="00A61E96" w:rsidP="00A61E96">
      <w:pPr>
        <w:spacing w:line="360" w:lineRule="auto"/>
        <w:ind w:firstLine="709"/>
        <w:jc w:val="both"/>
        <w:rPr>
          <w:color w:val="000000"/>
          <w:sz w:val="28"/>
          <w:szCs w:val="28"/>
          <w:lang w:val="uk-UA" w:eastAsia="tr-TR"/>
        </w:rPr>
      </w:pPr>
      <w:r w:rsidRPr="00B933C8">
        <w:rPr>
          <w:color w:val="000000"/>
          <w:sz w:val="28"/>
          <w:szCs w:val="28"/>
          <w:lang w:val="uk-UA" w:eastAsia="tr-TR"/>
        </w:rPr>
        <w:t xml:space="preserve">Результати моделювання показують, що збільшення ставок на міжбанківському ринку </w:t>
      </w:r>
      <w:r>
        <w:rPr>
          <w:color w:val="000000"/>
          <w:sz w:val="28"/>
          <w:szCs w:val="28"/>
          <w:lang w:val="uk-UA" w:eastAsia="tr-TR"/>
        </w:rPr>
        <w:t>впливає</w:t>
      </w:r>
      <w:r w:rsidRPr="00B933C8">
        <w:rPr>
          <w:color w:val="000000"/>
          <w:sz w:val="28"/>
          <w:szCs w:val="28"/>
          <w:lang w:val="uk-UA" w:eastAsia="tr-TR"/>
        </w:rPr>
        <w:t xml:space="preserve"> на посилення кредитних стандартів для корпоративних кредитів (Табл</w:t>
      </w:r>
      <w:r>
        <w:rPr>
          <w:color w:val="000000"/>
          <w:sz w:val="28"/>
          <w:szCs w:val="28"/>
          <w:lang w:val="uk-UA" w:eastAsia="tr-TR"/>
        </w:rPr>
        <w:t>.</w:t>
      </w:r>
      <w:r w:rsidRPr="00B933C8">
        <w:rPr>
          <w:color w:val="000000"/>
          <w:sz w:val="28"/>
          <w:szCs w:val="28"/>
          <w:lang w:val="uk-UA" w:eastAsia="tr-TR"/>
        </w:rPr>
        <w:t xml:space="preserve"> </w:t>
      </w:r>
      <w:r w:rsidR="00BE25AE">
        <w:rPr>
          <w:color w:val="000000"/>
          <w:sz w:val="28"/>
          <w:szCs w:val="28"/>
          <w:lang w:val="en-US" w:eastAsia="tr-TR"/>
        </w:rPr>
        <w:t>2</w:t>
      </w:r>
      <w:r w:rsidRPr="00B933C8">
        <w:rPr>
          <w:color w:val="000000"/>
          <w:sz w:val="28"/>
          <w:szCs w:val="28"/>
          <w:lang w:val="uk-UA" w:eastAsia="tr-TR"/>
        </w:rPr>
        <w:t xml:space="preserve">). Запропонована модель дозволяє оцінити вплив різних факторів на </w:t>
      </w:r>
      <w:r>
        <w:rPr>
          <w:color w:val="000000"/>
          <w:sz w:val="28"/>
          <w:szCs w:val="28"/>
          <w:lang w:val="uk-UA" w:eastAsia="tr-TR"/>
        </w:rPr>
        <w:t xml:space="preserve">стандарти </w:t>
      </w:r>
      <w:r w:rsidRPr="00B933C8">
        <w:rPr>
          <w:color w:val="000000"/>
          <w:sz w:val="28"/>
          <w:szCs w:val="28"/>
          <w:lang w:val="uk-UA" w:eastAsia="tr-TR"/>
        </w:rPr>
        <w:t>корпоративно</w:t>
      </w:r>
      <w:r>
        <w:rPr>
          <w:color w:val="000000"/>
          <w:sz w:val="28"/>
          <w:szCs w:val="28"/>
          <w:lang w:val="uk-UA" w:eastAsia="tr-TR"/>
        </w:rPr>
        <w:t>го</w:t>
      </w:r>
      <w:r w:rsidRPr="00B933C8">
        <w:rPr>
          <w:color w:val="000000"/>
          <w:sz w:val="28"/>
          <w:szCs w:val="28"/>
          <w:lang w:val="uk-UA" w:eastAsia="tr-TR"/>
        </w:rPr>
        <w:t>, споживчо</w:t>
      </w:r>
      <w:r>
        <w:rPr>
          <w:color w:val="000000"/>
          <w:sz w:val="28"/>
          <w:szCs w:val="28"/>
          <w:lang w:val="uk-UA" w:eastAsia="tr-TR"/>
        </w:rPr>
        <w:t>го</w:t>
      </w:r>
      <w:r w:rsidRPr="00B933C8">
        <w:rPr>
          <w:color w:val="000000"/>
          <w:sz w:val="28"/>
          <w:szCs w:val="28"/>
          <w:lang w:val="uk-UA" w:eastAsia="tr-TR"/>
        </w:rPr>
        <w:t xml:space="preserve"> та іпотечно</w:t>
      </w:r>
      <w:r>
        <w:rPr>
          <w:color w:val="000000"/>
          <w:sz w:val="28"/>
          <w:szCs w:val="28"/>
          <w:lang w:val="uk-UA" w:eastAsia="tr-TR"/>
        </w:rPr>
        <w:t>го</w:t>
      </w:r>
      <w:r w:rsidRPr="00B933C8">
        <w:rPr>
          <w:color w:val="000000"/>
          <w:sz w:val="28"/>
          <w:szCs w:val="28"/>
          <w:lang w:val="uk-UA" w:eastAsia="tr-TR"/>
        </w:rPr>
        <w:t xml:space="preserve"> кредитування</w:t>
      </w:r>
      <w:r>
        <w:rPr>
          <w:color w:val="000000"/>
          <w:sz w:val="28"/>
          <w:szCs w:val="28"/>
          <w:lang w:val="uk-UA" w:eastAsia="tr-TR"/>
        </w:rPr>
        <w:t>. Варто зазначити, що</w:t>
      </w:r>
      <w:r w:rsidRPr="00B933C8">
        <w:rPr>
          <w:color w:val="000000"/>
          <w:sz w:val="28"/>
          <w:szCs w:val="28"/>
          <w:lang w:val="uk-UA" w:eastAsia="tr-TR"/>
        </w:rPr>
        <w:t xml:space="preserve"> коефіцієнти моделі не можуть бути прямо інтерпретовані. Додатні значення сигналізують </w:t>
      </w:r>
      <w:r>
        <w:rPr>
          <w:color w:val="000000"/>
          <w:sz w:val="28"/>
          <w:szCs w:val="28"/>
          <w:lang w:val="uk-UA" w:eastAsia="tr-TR"/>
        </w:rPr>
        <w:t xml:space="preserve">лише </w:t>
      </w:r>
      <w:r w:rsidRPr="00B933C8">
        <w:rPr>
          <w:color w:val="000000"/>
          <w:sz w:val="28"/>
          <w:szCs w:val="28"/>
          <w:lang w:val="uk-UA" w:eastAsia="tr-TR"/>
        </w:rPr>
        <w:t>про збільшення ймовірності посилення стандартів, в той час як від'ємні вказують на послаблення.</w:t>
      </w:r>
    </w:p>
    <w:p w14:paraId="32465E1F" w14:textId="77777777" w:rsidR="00A61E96" w:rsidRPr="00B933C8" w:rsidRDefault="00A61E96" w:rsidP="00A61E96">
      <w:pPr>
        <w:spacing w:line="360" w:lineRule="auto"/>
        <w:ind w:firstLine="709"/>
        <w:jc w:val="both"/>
        <w:rPr>
          <w:color w:val="000000"/>
          <w:sz w:val="28"/>
          <w:szCs w:val="28"/>
          <w:lang w:val="uk-UA" w:eastAsia="tr-TR"/>
        </w:rPr>
      </w:pPr>
      <w:r>
        <w:rPr>
          <w:color w:val="000000"/>
          <w:sz w:val="28"/>
          <w:szCs w:val="28"/>
          <w:lang w:val="uk-UA" w:eastAsia="tr-TR"/>
        </w:rPr>
        <w:t>Виявлено</w:t>
      </w:r>
      <w:r w:rsidRPr="00B933C8">
        <w:rPr>
          <w:color w:val="000000"/>
          <w:sz w:val="28"/>
          <w:szCs w:val="28"/>
          <w:lang w:val="uk-UA" w:eastAsia="tr-TR"/>
        </w:rPr>
        <w:t>, що ріст реального ВВП та збільшення конкуренції між банками сприяють послабленню кредитних стандартів для корпоративних кредитів. Підвищення економічної активності також впливає на послаблення стандартів для іпотечного кредитування. Крім того, очікування розвитку ринку нерухомості та конкуренція між банками впливають як на посилення, так і на послаблення кредитних стандартів для іпотечних кредитів.</w:t>
      </w:r>
      <w:r>
        <w:rPr>
          <w:color w:val="000000"/>
          <w:sz w:val="28"/>
          <w:szCs w:val="28"/>
          <w:lang w:val="uk-UA" w:eastAsia="tr-TR"/>
        </w:rPr>
        <w:t xml:space="preserve"> </w:t>
      </w:r>
      <w:r w:rsidRPr="00B933C8">
        <w:rPr>
          <w:color w:val="000000"/>
          <w:sz w:val="28"/>
          <w:szCs w:val="28"/>
          <w:lang w:val="uk-UA" w:eastAsia="tr-TR"/>
        </w:rPr>
        <w:t>У контексті споживчого кредитування виявлено, що основними факторами, що впливають на кредитні стандарти, є очікування платоспроможності позичальників та конкуренція між банками. Вони сприяють як послабленню, так і посиленню кредитних стандартів для споживчих кредитів.</w:t>
      </w:r>
    </w:p>
    <w:p w14:paraId="17CEE96A" w14:textId="559804F7" w:rsidR="00A61E96" w:rsidRPr="00BE25AE" w:rsidRDefault="00A61E96" w:rsidP="00A61E96">
      <w:pPr>
        <w:spacing w:line="360" w:lineRule="auto"/>
        <w:ind w:firstLine="709"/>
        <w:jc w:val="right"/>
        <w:rPr>
          <w:i/>
          <w:iCs/>
          <w:sz w:val="28"/>
          <w:szCs w:val="28"/>
          <w:lang w:val="en-US"/>
        </w:rPr>
      </w:pPr>
      <w:r w:rsidRPr="00CF0E0A">
        <w:rPr>
          <w:i/>
          <w:iCs/>
          <w:color w:val="000000"/>
          <w:sz w:val="28"/>
          <w:szCs w:val="28"/>
          <w:lang w:val="uk-UA" w:eastAsia="tr-TR"/>
        </w:rPr>
        <w:t xml:space="preserve">Таблиця </w:t>
      </w:r>
      <w:r w:rsidR="00BE25AE">
        <w:rPr>
          <w:i/>
          <w:iCs/>
          <w:color w:val="000000"/>
          <w:sz w:val="28"/>
          <w:szCs w:val="28"/>
          <w:lang w:val="en-US" w:eastAsia="tr-TR"/>
        </w:rPr>
        <w:t>2</w:t>
      </w:r>
    </w:p>
    <w:tbl>
      <w:tblPr>
        <w:tblW w:w="9214" w:type="dxa"/>
        <w:tblLayout w:type="fixed"/>
        <w:tblLook w:val="04A0" w:firstRow="1" w:lastRow="0" w:firstColumn="1" w:lastColumn="0" w:noHBand="0" w:noVBand="1"/>
      </w:tblPr>
      <w:tblGrid>
        <w:gridCol w:w="4447"/>
        <w:gridCol w:w="1649"/>
        <w:gridCol w:w="1559"/>
        <w:gridCol w:w="1217"/>
        <w:gridCol w:w="342"/>
      </w:tblGrid>
      <w:tr w:rsidR="00A61E96" w:rsidRPr="00A54A1D" w14:paraId="7D88A314" w14:textId="77777777" w:rsidTr="00A11CB2">
        <w:trPr>
          <w:gridAfter w:val="1"/>
          <w:wAfter w:w="342" w:type="dxa"/>
          <w:trHeight w:val="320"/>
        </w:trPr>
        <w:tc>
          <w:tcPr>
            <w:tcW w:w="8872" w:type="dxa"/>
            <w:gridSpan w:val="4"/>
            <w:tcBorders>
              <w:left w:val="nil"/>
              <w:right w:val="nil"/>
            </w:tcBorders>
            <w:shd w:val="clear" w:color="auto" w:fill="auto"/>
            <w:noWrap/>
            <w:vAlign w:val="bottom"/>
          </w:tcPr>
          <w:p w14:paraId="77DD3D61" w14:textId="77777777" w:rsidR="00A61E96" w:rsidRPr="00CF0E0A" w:rsidRDefault="00A61E96" w:rsidP="00FF0DEF">
            <w:pPr>
              <w:spacing w:line="360" w:lineRule="auto"/>
              <w:jc w:val="center"/>
              <w:rPr>
                <w:b/>
                <w:bCs/>
                <w:color w:val="000000"/>
                <w:sz w:val="28"/>
                <w:szCs w:val="28"/>
                <w:lang w:val="uk-UA" w:eastAsia="tr-TR"/>
              </w:rPr>
            </w:pPr>
            <w:r w:rsidRPr="00CF0E0A">
              <w:rPr>
                <w:b/>
                <w:bCs/>
                <w:color w:val="000000"/>
                <w:sz w:val="28"/>
                <w:szCs w:val="28"/>
                <w:lang w:val="uk-UA" w:eastAsia="tr-TR"/>
              </w:rPr>
              <w:t xml:space="preserve">Результати оцінювання </w:t>
            </w:r>
            <w:r>
              <w:rPr>
                <w:b/>
                <w:bCs/>
                <w:color w:val="000000"/>
                <w:sz w:val="28"/>
                <w:szCs w:val="28"/>
                <w:lang w:val="uk-UA" w:eastAsia="tr-TR"/>
              </w:rPr>
              <w:t xml:space="preserve">впорядкованої </w:t>
            </w:r>
            <w:proofErr w:type="spellStart"/>
            <w:r>
              <w:rPr>
                <w:b/>
                <w:bCs/>
                <w:color w:val="000000"/>
                <w:sz w:val="28"/>
                <w:szCs w:val="28"/>
                <w:lang w:val="uk-UA" w:eastAsia="tr-TR"/>
              </w:rPr>
              <w:t>логіт</w:t>
            </w:r>
            <w:proofErr w:type="spellEnd"/>
            <w:r>
              <w:rPr>
                <w:b/>
                <w:bCs/>
                <w:color w:val="000000"/>
                <w:sz w:val="28"/>
                <w:szCs w:val="28"/>
                <w:lang w:val="uk-UA" w:eastAsia="tr-TR"/>
              </w:rPr>
              <w:t xml:space="preserve"> </w:t>
            </w:r>
            <w:r w:rsidRPr="00CF0E0A">
              <w:rPr>
                <w:b/>
                <w:bCs/>
                <w:color w:val="000000"/>
                <w:sz w:val="28"/>
                <w:szCs w:val="28"/>
                <w:lang w:val="uk-UA" w:eastAsia="tr-TR"/>
              </w:rPr>
              <w:t>моделі на основі реальних даних</w:t>
            </w:r>
          </w:p>
        </w:tc>
      </w:tr>
      <w:tr w:rsidR="00A61E96" w:rsidRPr="004E4064" w14:paraId="697149E4" w14:textId="77777777" w:rsidTr="00A11CB2">
        <w:trPr>
          <w:trHeight w:val="57"/>
        </w:trPr>
        <w:tc>
          <w:tcPr>
            <w:tcW w:w="4447" w:type="dxa"/>
            <w:tcBorders>
              <w:top w:val="single" w:sz="4" w:space="0" w:color="auto"/>
              <w:left w:val="nil"/>
              <w:right w:val="nil"/>
            </w:tcBorders>
            <w:shd w:val="clear" w:color="auto" w:fill="auto"/>
            <w:noWrap/>
            <w:vAlign w:val="bottom"/>
            <w:hideMark/>
          </w:tcPr>
          <w:p w14:paraId="7DE5253B" w14:textId="77777777" w:rsidR="00A61E96" w:rsidRPr="004E4064" w:rsidRDefault="00A61E96" w:rsidP="00FF0DEF">
            <w:pPr>
              <w:rPr>
                <w:sz w:val="20"/>
                <w:szCs w:val="20"/>
              </w:rPr>
            </w:pPr>
          </w:p>
        </w:tc>
        <w:tc>
          <w:tcPr>
            <w:tcW w:w="1649" w:type="dxa"/>
            <w:tcBorders>
              <w:top w:val="single" w:sz="4" w:space="0" w:color="auto"/>
              <w:left w:val="nil"/>
              <w:right w:val="nil"/>
            </w:tcBorders>
            <w:shd w:val="clear" w:color="auto" w:fill="auto"/>
            <w:noWrap/>
            <w:vAlign w:val="bottom"/>
            <w:hideMark/>
          </w:tcPr>
          <w:p w14:paraId="5AD24916" w14:textId="77777777" w:rsidR="00A61E96" w:rsidRPr="004E4064" w:rsidRDefault="00A61E96" w:rsidP="00FF0DEF">
            <w:pPr>
              <w:jc w:val="center"/>
              <w:rPr>
                <w:color w:val="000000"/>
                <w:sz w:val="20"/>
                <w:szCs w:val="20"/>
                <w:lang w:val="uk-UA"/>
              </w:rPr>
            </w:pPr>
            <w:r>
              <w:rPr>
                <w:color w:val="000000"/>
                <w:sz w:val="20"/>
                <w:szCs w:val="20"/>
                <w:lang w:val="uk-UA"/>
              </w:rPr>
              <w:t>Корпоративне кредитування</w:t>
            </w:r>
          </w:p>
        </w:tc>
        <w:tc>
          <w:tcPr>
            <w:tcW w:w="1559" w:type="dxa"/>
            <w:tcBorders>
              <w:top w:val="single" w:sz="4" w:space="0" w:color="auto"/>
              <w:left w:val="nil"/>
              <w:right w:val="nil"/>
            </w:tcBorders>
            <w:shd w:val="clear" w:color="auto" w:fill="auto"/>
            <w:noWrap/>
            <w:vAlign w:val="bottom"/>
            <w:hideMark/>
          </w:tcPr>
          <w:p w14:paraId="504AA62F" w14:textId="77777777" w:rsidR="00A61E96" w:rsidRPr="004E4064" w:rsidRDefault="00A61E96" w:rsidP="00FF0DEF">
            <w:pPr>
              <w:jc w:val="center"/>
              <w:rPr>
                <w:color w:val="000000"/>
                <w:sz w:val="20"/>
                <w:szCs w:val="20"/>
                <w:lang w:val="uk-UA"/>
              </w:rPr>
            </w:pPr>
            <w:r>
              <w:rPr>
                <w:color w:val="000000"/>
                <w:sz w:val="20"/>
                <w:szCs w:val="20"/>
                <w:lang w:val="uk-UA"/>
              </w:rPr>
              <w:t>Іпотечне кредитування</w:t>
            </w:r>
          </w:p>
        </w:tc>
        <w:tc>
          <w:tcPr>
            <w:tcW w:w="1559" w:type="dxa"/>
            <w:gridSpan w:val="2"/>
            <w:tcBorders>
              <w:top w:val="single" w:sz="4" w:space="0" w:color="auto"/>
              <w:left w:val="nil"/>
              <w:right w:val="nil"/>
            </w:tcBorders>
            <w:shd w:val="clear" w:color="auto" w:fill="auto"/>
            <w:noWrap/>
            <w:vAlign w:val="bottom"/>
            <w:hideMark/>
          </w:tcPr>
          <w:p w14:paraId="5AD64711" w14:textId="77777777" w:rsidR="00A61E96" w:rsidRPr="004E4064" w:rsidRDefault="00A61E96" w:rsidP="00FF0DEF">
            <w:pPr>
              <w:jc w:val="center"/>
              <w:rPr>
                <w:color w:val="000000"/>
                <w:sz w:val="20"/>
                <w:szCs w:val="20"/>
                <w:lang w:val="uk-UA"/>
              </w:rPr>
            </w:pPr>
            <w:r>
              <w:rPr>
                <w:color w:val="000000"/>
                <w:sz w:val="20"/>
                <w:szCs w:val="20"/>
                <w:lang w:val="uk-UA"/>
              </w:rPr>
              <w:t>Споживче кредитування</w:t>
            </w:r>
          </w:p>
        </w:tc>
      </w:tr>
      <w:tr w:rsidR="00A61E96" w:rsidRPr="00C01113" w14:paraId="547C0AA5" w14:textId="77777777" w:rsidTr="00A11CB2">
        <w:trPr>
          <w:trHeight w:val="57"/>
        </w:trPr>
        <w:tc>
          <w:tcPr>
            <w:tcW w:w="4447" w:type="dxa"/>
            <w:tcBorders>
              <w:left w:val="nil"/>
              <w:bottom w:val="single" w:sz="4" w:space="0" w:color="auto"/>
              <w:right w:val="nil"/>
            </w:tcBorders>
            <w:shd w:val="clear" w:color="auto" w:fill="auto"/>
            <w:noWrap/>
            <w:vAlign w:val="bottom"/>
          </w:tcPr>
          <w:p w14:paraId="3A2C8D31" w14:textId="77777777" w:rsidR="00A61E96" w:rsidRPr="00C01113" w:rsidRDefault="00A61E96" w:rsidP="00FF0DEF">
            <w:pPr>
              <w:rPr>
                <w:sz w:val="20"/>
                <w:szCs w:val="20"/>
              </w:rPr>
            </w:pPr>
          </w:p>
        </w:tc>
        <w:tc>
          <w:tcPr>
            <w:tcW w:w="1649" w:type="dxa"/>
            <w:tcBorders>
              <w:left w:val="nil"/>
              <w:bottom w:val="single" w:sz="4" w:space="0" w:color="auto"/>
              <w:right w:val="nil"/>
            </w:tcBorders>
            <w:shd w:val="clear" w:color="auto" w:fill="auto"/>
            <w:noWrap/>
            <w:vAlign w:val="bottom"/>
          </w:tcPr>
          <w:p w14:paraId="5A3150B7" w14:textId="77777777" w:rsidR="00A61E96" w:rsidRPr="00C01113" w:rsidRDefault="00A61E96" w:rsidP="00FF0DEF">
            <w:pPr>
              <w:jc w:val="center"/>
              <w:rPr>
                <w:color w:val="000000"/>
                <w:sz w:val="20"/>
                <w:szCs w:val="20"/>
                <w:lang w:val="uk-UA"/>
              </w:rPr>
            </w:pPr>
            <w:r w:rsidRPr="00C01113">
              <w:rPr>
                <w:color w:val="000000"/>
                <w:sz w:val="20"/>
                <w:szCs w:val="20"/>
                <w:lang w:val="uk-UA"/>
              </w:rPr>
              <w:t>(1)</w:t>
            </w:r>
          </w:p>
        </w:tc>
        <w:tc>
          <w:tcPr>
            <w:tcW w:w="1559" w:type="dxa"/>
            <w:tcBorders>
              <w:left w:val="nil"/>
              <w:bottom w:val="single" w:sz="4" w:space="0" w:color="auto"/>
              <w:right w:val="nil"/>
            </w:tcBorders>
            <w:shd w:val="clear" w:color="auto" w:fill="auto"/>
            <w:noWrap/>
            <w:vAlign w:val="bottom"/>
          </w:tcPr>
          <w:p w14:paraId="30F253FF" w14:textId="77777777" w:rsidR="00A61E96" w:rsidRPr="00C01113" w:rsidRDefault="00A61E96" w:rsidP="00FF0DEF">
            <w:pPr>
              <w:jc w:val="center"/>
              <w:rPr>
                <w:color w:val="000000"/>
                <w:sz w:val="20"/>
                <w:szCs w:val="20"/>
                <w:lang w:val="uk-UA"/>
              </w:rPr>
            </w:pPr>
            <w:r w:rsidRPr="00C01113">
              <w:rPr>
                <w:color w:val="000000"/>
                <w:sz w:val="20"/>
                <w:szCs w:val="20"/>
                <w:lang w:val="uk-UA"/>
              </w:rPr>
              <w:t>(2)</w:t>
            </w:r>
          </w:p>
        </w:tc>
        <w:tc>
          <w:tcPr>
            <w:tcW w:w="1559" w:type="dxa"/>
            <w:gridSpan w:val="2"/>
            <w:tcBorders>
              <w:left w:val="nil"/>
              <w:bottom w:val="single" w:sz="4" w:space="0" w:color="auto"/>
              <w:right w:val="nil"/>
            </w:tcBorders>
            <w:shd w:val="clear" w:color="auto" w:fill="auto"/>
            <w:noWrap/>
            <w:vAlign w:val="bottom"/>
          </w:tcPr>
          <w:p w14:paraId="5B8D3D78" w14:textId="77777777" w:rsidR="00A61E96" w:rsidRPr="00C01113" w:rsidRDefault="00A61E96" w:rsidP="00FF0DEF">
            <w:pPr>
              <w:jc w:val="center"/>
              <w:rPr>
                <w:color w:val="000000"/>
                <w:sz w:val="20"/>
                <w:szCs w:val="20"/>
                <w:lang w:val="uk-UA"/>
              </w:rPr>
            </w:pPr>
            <w:r w:rsidRPr="00C01113">
              <w:rPr>
                <w:color w:val="000000"/>
                <w:sz w:val="20"/>
                <w:szCs w:val="20"/>
                <w:lang w:val="uk-UA"/>
              </w:rPr>
              <w:t>(3)</w:t>
            </w:r>
          </w:p>
        </w:tc>
      </w:tr>
      <w:tr w:rsidR="00A61E96" w:rsidRPr="004E4064" w14:paraId="5A917F63" w14:textId="77777777" w:rsidTr="00A11CB2">
        <w:trPr>
          <w:trHeight w:val="57"/>
        </w:trPr>
        <w:tc>
          <w:tcPr>
            <w:tcW w:w="4447" w:type="dxa"/>
            <w:tcBorders>
              <w:top w:val="nil"/>
              <w:left w:val="nil"/>
              <w:bottom w:val="nil"/>
              <w:right w:val="nil"/>
            </w:tcBorders>
            <w:shd w:val="clear" w:color="auto" w:fill="auto"/>
            <w:noWrap/>
            <w:vAlign w:val="bottom"/>
            <w:hideMark/>
          </w:tcPr>
          <w:p w14:paraId="35B144EB" w14:textId="77777777" w:rsidR="00A61E96" w:rsidRPr="004E4064" w:rsidRDefault="00A61E96" w:rsidP="00FF0DEF">
            <w:pPr>
              <w:rPr>
                <w:color w:val="000000"/>
                <w:sz w:val="20"/>
                <w:szCs w:val="20"/>
                <w:lang w:val="uk-UA"/>
              </w:rPr>
            </w:pPr>
            <w:r w:rsidRPr="00C01113">
              <w:rPr>
                <w:color w:val="000000"/>
                <w:sz w:val="20"/>
                <w:szCs w:val="20"/>
                <w:lang w:val="uk-UA"/>
              </w:rPr>
              <w:t>Ставки за новими кредитами на міжбанківському ринку</w:t>
            </w:r>
          </w:p>
        </w:tc>
        <w:tc>
          <w:tcPr>
            <w:tcW w:w="1649" w:type="dxa"/>
            <w:tcBorders>
              <w:top w:val="nil"/>
              <w:left w:val="nil"/>
              <w:bottom w:val="nil"/>
              <w:right w:val="nil"/>
            </w:tcBorders>
            <w:shd w:val="clear" w:color="auto" w:fill="auto"/>
            <w:noWrap/>
            <w:vAlign w:val="center"/>
            <w:hideMark/>
          </w:tcPr>
          <w:p w14:paraId="6CADB134" w14:textId="77777777" w:rsidR="00A61E96" w:rsidRPr="004E4064" w:rsidRDefault="00A61E96" w:rsidP="00FF0DEF">
            <w:pPr>
              <w:jc w:val="center"/>
              <w:rPr>
                <w:color w:val="000000"/>
                <w:sz w:val="20"/>
                <w:szCs w:val="20"/>
              </w:rPr>
            </w:pPr>
            <w:r w:rsidRPr="0084120C">
              <w:rPr>
                <w:color w:val="000000"/>
                <w:sz w:val="20"/>
                <w:szCs w:val="20"/>
              </w:rPr>
              <w:t>0.094***</w:t>
            </w:r>
          </w:p>
        </w:tc>
        <w:tc>
          <w:tcPr>
            <w:tcW w:w="1559" w:type="dxa"/>
            <w:tcBorders>
              <w:top w:val="nil"/>
              <w:left w:val="nil"/>
              <w:bottom w:val="nil"/>
              <w:right w:val="nil"/>
            </w:tcBorders>
            <w:shd w:val="clear" w:color="auto" w:fill="auto"/>
            <w:noWrap/>
            <w:vAlign w:val="center"/>
            <w:hideMark/>
          </w:tcPr>
          <w:p w14:paraId="5E73FCD1" w14:textId="77777777" w:rsidR="00A61E96" w:rsidRPr="004E4064" w:rsidRDefault="00A61E96" w:rsidP="00FF0DEF">
            <w:pPr>
              <w:jc w:val="center"/>
              <w:rPr>
                <w:color w:val="000000"/>
                <w:sz w:val="20"/>
                <w:szCs w:val="20"/>
                <w:lang w:val="uk-UA"/>
              </w:rPr>
            </w:pPr>
            <w:r w:rsidRPr="0084120C">
              <w:rPr>
                <w:color w:val="000000"/>
                <w:sz w:val="20"/>
                <w:szCs w:val="20"/>
              </w:rPr>
              <w:t>0.053</w:t>
            </w:r>
          </w:p>
        </w:tc>
        <w:tc>
          <w:tcPr>
            <w:tcW w:w="1559" w:type="dxa"/>
            <w:gridSpan w:val="2"/>
            <w:tcBorders>
              <w:top w:val="nil"/>
              <w:left w:val="nil"/>
              <w:bottom w:val="nil"/>
              <w:right w:val="nil"/>
            </w:tcBorders>
            <w:shd w:val="clear" w:color="auto" w:fill="auto"/>
            <w:noWrap/>
            <w:vAlign w:val="center"/>
            <w:hideMark/>
          </w:tcPr>
          <w:p w14:paraId="22B6D18B" w14:textId="77777777" w:rsidR="00A61E96" w:rsidRPr="004E4064" w:rsidRDefault="00A61E96" w:rsidP="00FF0DEF">
            <w:pPr>
              <w:jc w:val="center"/>
              <w:rPr>
                <w:color w:val="000000"/>
                <w:sz w:val="20"/>
                <w:szCs w:val="20"/>
                <w:lang w:val="uk-UA"/>
              </w:rPr>
            </w:pPr>
            <w:r w:rsidRPr="0084120C">
              <w:rPr>
                <w:color w:val="000000"/>
                <w:sz w:val="20"/>
                <w:szCs w:val="20"/>
              </w:rPr>
              <w:t>0.043</w:t>
            </w:r>
          </w:p>
        </w:tc>
      </w:tr>
      <w:tr w:rsidR="00A61E96" w:rsidRPr="004E4064" w14:paraId="11B06F86" w14:textId="77777777" w:rsidTr="00A11CB2">
        <w:trPr>
          <w:trHeight w:val="57"/>
        </w:trPr>
        <w:tc>
          <w:tcPr>
            <w:tcW w:w="4447" w:type="dxa"/>
            <w:tcBorders>
              <w:top w:val="nil"/>
              <w:left w:val="nil"/>
              <w:bottom w:val="nil"/>
              <w:right w:val="nil"/>
            </w:tcBorders>
            <w:shd w:val="clear" w:color="auto" w:fill="auto"/>
            <w:noWrap/>
            <w:vAlign w:val="bottom"/>
            <w:hideMark/>
          </w:tcPr>
          <w:p w14:paraId="1AD0D428"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5867B82E" w14:textId="77777777" w:rsidR="00A61E96" w:rsidRPr="004E4064" w:rsidRDefault="00A61E96" w:rsidP="00FF0DEF">
            <w:pPr>
              <w:jc w:val="center"/>
              <w:rPr>
                <w:color w:val="000000"/>
                <w:sz w:val="20"/>
                <w:szCs w:val="20"/>
              </w:rPr>
            </w:pPr>
            <w:r w:rsidRPr="0084120C">
              <w:rPr>
                <w:color w:val="000000"/>
                <w:sz w:val="20"/>
                <w:szCs w:val="20"/>
              </w:rPr>
              <w:t>(0.026)</w:t>
            </w:r>
          </w:p>
        </w:tc>
        <w:tc>
          <w:tcPr>
            <w:tcW w:w="1559" w:type="dxa"/>
            <w:tcBorders>
              <w:top w:val="nil"/>
              <w:left w:val="nil"/>
              <w:bottom w:val="nil"/>
              <w:right w:val="nil"/>
            </w:tcBorders>
            <w:shd w:val="clear" w:color="auto" w:fill="auto"/>
            <w:noWrap/>
            <w:vAlign w:val="center"/>
            <w:hideMark/>
          </w:tcPr>
          <w:p w14:paraId="1E1198A6" w14:textId="77777777" w:rsidR="00A61E96" w:rsidRPr="004E4064" w:rsidRDefault="00A61E96" w:rsidP="00FF0DEF">
            <w:pPr>
              <w:jc w:val="center"/>
              <w:rPr>
                <w:color w:val="000000"/>
                <w:sz w:val="20"/>
                <w:szCs w:val="20"/>
              </w:rPr>
            </w:pPr>
            <w:r w:rsidRPr="0084120C">
              <w:rPr>
                <w:color w:val="000000"/>
                <w:sz w:val="20"/>
                <w:szCs w:val="20"/>
              </w:rPr>
              <w:t>(0.039)</w:t>
            </w:r>
          </w:p>
        </w:tc>
        <w:tc>
          <w:tcPr>
            <w:tcW w:w="1559" w:type="dxa"/>
            <w:gridSpan w:val="2"/>
            <w:tcBorders>
              <w:top w:val="nil"/>
              <w:left w:val="nil"/>
              <w:bottom w:val="nil"/>
              <w:right w:val="nil"/>
            </w:tcBorders>
            <w:shd w:val="clear" w:color="auto" w:fill="auto"/>
            <w:noWrap/>
            <w:vAlign w:val="center"/>
            <w:hideMark/>
          </w:tcPr>
          <w:p w14:paraId="2419ED47" w14:textId="77777777" w:rsidR="00A61E96" w:rsidRPr="004E4064" w:rsidRDefault="00A61E96" w:rsidP="00FF0DEF">
            <w:pPr>
              <w:jc w:val="center"/>
              <w:rPr>
                <w:color w:val="000000"/>
                <w:sz w:val="20"/>
                <w:szCs w:val="20"/>
              </w:rPr>
            </w:pPr>
            <w:r w:rsidRPr="0084120C">
              <w:rPr>
                <w:color w:val="000000"/>
                <w:sz w:val="20"/>
                <w:szCs w:val="20"/>
              </w:rPr>
              <w:t>(0.033)</w:t>
            </w:r>
          </w:p>
        </w:tc>
      </w:tr>
      <w:tr w:rsidR="00A61E96" w:rsidRPr="004E4064" w14:paraId="500DF3D2" w14:textId="77777777" w:rsidTr="00A11CB2">
        <w:trPr>
          <w:trHeight w:val="57"/>
        </w:trPr>
        <w:tc>
          <w:tcPr>
            <w:tcW w:w="4447" w:type="dxa"/>
            <w:tcBorders>
              <w:top w:val="nil"/>
              <w:left w:val="nil"/>
              <w:bottom w:val="nil"/>
              <w:right w:val="nil"/>
            </w:tcBorders>
            <w:shd w:val="clear" w:color="auto" w:fill="auto"/>
            <w:noWrap/>
            <w:vAlign w:val="bottom"/>
            <w:hideMark/>
          </w:tcPr>
          <w:p w14:paraId="38B31A08" w14:textId="77777777" w:rsidR="00A61E96" w:rsidRPr="004E4064" w:rsidRDefault="00A61E96" w:rsidP="00FF0DEF">
            <w:pPr>
              <w:rPr>
                <w:color w:val="000000"/>
                <w:sz w:val="20"/>
                <w:szCs w:val="20"/>
                <w:vertAlign w:val="subscript"/>
                <w:lang w:val="uk-UA"/>
              </w:rPr>
            </w:pPr>
            <w:r w:rsidRPr="00C01113">
              <w:rPr>
                <w:color w:val="000000"/>
                <w:sz w:val="20"/>
                <w:szCs w:val="20"/>
                <w:lang w:val="uk-UA"/>
              </w:rPr>
              <w:t>Інфляція</w:t>
            </w:r>
            <w:r>
              <w:rPr>
                <w:color w:val="000000"/>
                <w:sz w:val="20"/>
                <w:szCs w:val="20"/>
                <w:vertAlign w:val="subscript"/>
                <w:lang w:val="uk-UA"/>
              </w:rPr>
              <w:t>t-1</w:t>
            </w:r>
          </w:p>
        </w:tc>
        <w:tc>
          <w:tcPr>
            <w:tcW w:w="1649" w:type="dxa"/>
            <w:tcBorders>
              <w:top w:val="nil"/>
              <w:left w:val="nil"/>
              <w:bottom w:val="nil"/>
              <w:right w:val="nil"/>
            </w:tcBorders>
            <w:shd w:val="clear" w:color="auto" w:fill="auto"/>
            <w:noWrap/>
            <w:vAlign w:val="center"/>
            <w:hideMark/>
          </w:tcPr>
          <w:p w14:paraId="49FA8125" w14:textId="77777777" w:rsidR="00A61E96" w:rsidRPr="004E4064" w:rsidRDefault="00A61E96" w:rsidP="00FF0DEF">
            <w:pPr>
              <w:jc w:val="center"/>
              <w:rPr>
                <w:color w:val="000000"/>
                <w:sz w:val="20"/>
                <w:szCs w:val="20"/>
                <w:lang w:val="uk-UA"/>
              </w:rPr>
            </w:pPr>
            <w:r w:rsidRPr="0084120C">
              <w:rPr>
                <w:color w:val="000000"/>
                <w:sz w:val="20"/>
                <w:szCs w:val="20"/>
              </w:rPr>
              <w:t>-0.001</w:t>
            </w:r>
          </w:p>
        </w:tc>
        <w:tc>
          <w:tcPr>
            <w:tcW w:w="1559" w:type="dxa"/>
            <w:tcBorders>
              <w:top w:val="nil"/>
              <w:left w:val="nil"/>
              <w:bottom w:val="nil"/>
              <w:right w:val="nil"/>
            </w:tcBorders>
            <w:shd w:val="clear" w:color="auto" w:fill="auto"/>
            <w:noWrap/>
            <w:vAlign w:val="center"/>
            <w:hideMark/>
          </w:tcPr>
          <w:p w14:paraId="2A3932EC" w14:textId="77777777" w:rsidR="00A61E96" w:rsidRPr="004E4064" w:rsidRDefault="00A61E96" w:rsidP="00FF0DEF">
            <w:pPr>
              <w:jc w:val="center"/>
              <w:rPr>
                <w:color w:val="000000"/>
                <w:sz w:val="20"/>
                <w:szCs w:val="20"/>
                <w:lang w:val="uk-UA"/>
              </w:rPr>
            </w:pPr>
            <w:r w:rsidRPr="0084120C">
              <w:rPr>
                <w:color w:val="000000"/>
                <w:sz w:val="20"/>
                <w:szCs w:val="20"/>
              </w:rPr>
              <w:t>0.018</w:t>
            </w:r>
          </w:p>
        </w:tc>
        <w:tc>
          <w:tcPr>
            <w:tcW w:w="1559" w:type="dxa"/>
            <w:gridSpan w:val="2"/>
            <w:tcBorders>
              <w:top w:val="nil"/>
              <w:left w:val="nil"/>
              <w:bottom w:val="nil"/>
              <w:right w:val="nil"/>
            </w:tcBorders>
            <w:shd w:val="clear" w:color="auto" w:fill="auto"/>
            <w:noWrap/>
            <w:vAlign w:val="center"/>
            <w:hideMark/>
          </w:tcPr>
          <w:p w14:paraId="6F635056" w14:textId="77777777" w:rsidR="00A61E96" w:rsidRPr="004E4064" w:rsidRDefault="00A61E96" w:rsidP="00FF0DEF">
            <w:pPr>
              <w:jc w:val="center"/>
              <w:rPr>
                <w:color w:val="000000"/>
                <w:sz w:val="20"/>
                <w:szCs w:val="20"/>
              </w:rPr>
            </w:pPr>
            <w:r w:rsidRPr="0084120C">
              <w:rPr>
                <w:color w:val="000000"/>
                <w:sz w:val="20"/>
                <w:szCs w:val="20"/>
              </w:rPr>
              <w:t>-0.001</w:t>
            </w:r>
          </w:p>
        </w:tc>
      </w:tr>
      <w:tr w:rsidR="00A61E96" w:rsidRPr="004E4064" w14:paraId="0C89678B" w14:textId="77777777" w:rsidTr="00A11CB2">
        <w:trPr>
          <w:trHeight w:val="57"/>
        </w:trPr>
        <w:tc>
          <w:tcPr>
            <w:tcW w:w="4447" w:type="dxa"/>
            <w:tcBorders>
              <w:top w:val="nil"/>
              <w:left w:val="nil"/>
              <w:bottom w:val="nil"/>
              <w:right w:val="nil"/>
            </w:tcBorders>
            <w:shd w:val="clear" w:color="auto" w:fill="auto"/>
            <w:noWrap/>
            <w:vAlign w:val="bottom"/>
            <w:hideMark/>
          </w:tcPr>
          <w:p w14:paraId="424F8D71"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00F1ECD7" w14:textId="77777777" w:rsidR="00A61E96" w:rsidRPr="004E4064" w:rsidRDefault="00A61E96" w:rsidP="00FF0DEF">
            <w:pPr>
              <w:jc w:val="center"/>
              <w:rPr>
                <w:color w:val="000000"/>
                <w:sz w:val="20"/>
                <w:szCs w:val="20"/>
              </w:rPr>
            </w:pPr>
            <w:r w:rsidRPr="0084120C">
              <w:rPr>
                <w:color w:val="000000"/>
                <w:sz w:val="20"/>
                <w:szCs w:val="20"/>
              </w:rPr>
              <w:t>(0.008)</w:t>
            </w:r>
          </w:p>
        </w:tc>
        <w:tc>
          <w:tcPr>
            <w:tcW w:w="1559" w:type="dxa"/>
            <w:tcBorders>
              <w:top w:val="nil"/>
              <w:left w:val="nil"/>
              <w:bottom w:val="nil"/>
              <w:right w:val="nil"/>
            </w:tcBorders>
            <w:shd w:val="clear" w:color="auto" w:fill="auto"/>
            <w:noWrap/>
            <w:vAlign w:val="center"/>
            <w:hideMark/>
          </w:tcPr>
          <w:p w14:paraId="5C179DD7" w14:textId="77777777" w:rsidR="00A61E96" w:rsidRPr="004E4064" w:rsidRDefault="00A61E96" w:rsidP="00FF0DEF">
            <w:pPr>
              <w:jc w:val="center"/>
              <w:rPr>
                <w:color w:val="000000"/>
                <w:sz w:val="20"/>
                <w:szCs w:val="20"/>
              </w:rPr>
            </w:pPr>
            <w:r w:rsidRPr="0084120C">
              <w:rPr>
                <w:color w:val="000000"/>
                <w:sz w:val="20"/>
                <w:szCs w:val="20"/>
              </w:rPr>
              <w:t>(0.012)</w:t>
            </w:r>
          </w:p>
        </w:tc>
        <w:tc>
          <w:tcPr>
            <w:tcW w:w="1559" w:type="dxa"/>
            <w:gridSpan w:val="2"/>
            <w:tcBorders>
              <w:top w:val="nil"/>
              <w:left w:val="nil"/>
              <w:bottom w:val="nil"/>
              <w:right w:val="nil"/>
            </w:tcBorders>
            <w:shd w:val="clear" w:color="auto" w:fill="auto"/>
            <w:noWrap/>
            <w:vAlign w:val="center"/>
            <w:hideMark/>
          </w:tcPr>
          <w:p w14:paraId="110F219E" w14:textId="77777777" w:rsidR="00A61E96" w:rsidRPr="004E4064" w:rsidRDefault="00A61E96" w:rsidP="00FF0DEF">
            <w:pPr>
              <w:jc w:val="center"/>
              <w:rPr>
                <w:color w:val="000000"/>
                <w:sz w:val="20"/>
                <w:szCs w:val="20"/>
              </w:rPr>
            </w:pPr>
            <w:r w:rsidRPr="0084120C">
              <w:rPr>
                <w:color w:val="000000"/>
                <w:sz w:val="20"/>
                <w:szCs w:val="20"/>
              </w:rPr>
              <w:t>(0.011)</w:t>
            </w:r>
          </w:p>
        </w:tc>
      </w:tr>
      <w:tr w:rsidR="00A61E96" w:rsidRPr="004E4064" w14:paraId="03401451" w14:textId="77777777" w:rsidTr="00A11CB2">
        <w:trPr>
          <w:trHeight w:val="57"/>
        </w:trPr>
        <w:tc>
          <w:tcPr>
            <w:tcW w:w="4447" w:type="dxa"/>
            <w:tcBorders>
              <w:top w:val="nil"/>
              <w:left w:val="nil"/>
              <w:bottom w:val="nil"/>
              <w:right w:val="nil"/>
            </w:tcBorders>
            <w:shd w:val="clear" w:color="auto" w:fill="auto"/>
            <w:noWrap/>
            <w:vAlign w:val="bottom"/>
            <w:hideMark/>
          </w:tcPr>
          <w:p w14:paraId="0E55FB5E" w14:textId="77777777" w:rsidR="00A61E96" w:rsidRPr="004E4064" w:rsidRDefault="00A61E96" w:rsidP="00FF0DEF">
            <w:pPr>
              <w:rPr>
                <w:color w:val="000000"/>
                <w:sz w:val="20"/>
                <w:szCs w:val="20"/>
                <w:vertAlign w:val="subscript"/>
                <w:lang w:val="en-US"/>
              </w:rPr>
            </w:pPr>
            <w:r w:rsidRPr="00C01113">
              <w:rPr>
                <w:color w:val="000000"/>
                <w:sz w:val="20"/>
                <w:szCs w:val="20"/>
                <w:lang w:val="uk-UA"/>
              </w:rPr>
              <w:t>Зміна реального ВВП</w:t>
            </w:r>
            <w:r>
              <w:rPr>
                <w:color w:val="000000"/>
                <w:sz w:val="20"/>
                <w:szCs w:val="20"/>
                <w:vertAlign w:val="subscript"/>
                <w:lang w:val="uk-UA"/>
              </w:rPr>
              <w:t>t-1</w:t>
            </w:r>
          </w:p>
        </w:tc>
        <w:tc>
          <w:tcPr>
            <w:tcW w:w="1649" w:type="dxa"/>
            <w:tcBorders>
              <w:top w:val="nil"/>
              <w:left w:val="nil"/>
              <w:bottom w:val="nil"/>
              <w:right w:val="nil"/>
            </w:tcBorders>
            <w:shd w:val="clear" w:color="auto" w:fill="auto"/>
            <w:noWrap/>
            <w:vAlign w:val="center"/>
            <w:hideMark/>
          </w:tcPr>
          <w:p w14:paraId="1398FDA6" w14:textId="77777777" w:rsidR="00A61E96" w:rsidRPr="004E4064" w:rsidRDefault="00A61E96" w:rsidP="00FF0DEF">
            <w:pPr>
              <w:jc w:val="center"/>
              <w:rPr>
                <w:color w:val="000000"/>
                <w:sz w:val="20"/>
                <w:szCs w:val="20"/>
              </w:rPr>
            </w:pPr>
            <w:r w:rsidRPr="0084120C">
              <w:rPr>
                <w:color w:val="000000"/>
                <w:sz w:val="20"/>
                <w:szCs w:val="20"/>
              </w:rPr>
              <w:t>-0.029*</w:t>
            </w:r>
          </w:p>
        </w:tc>
        <w:tc>
          <w:tcPr>
            <w:tcW w:w="1559" w:type="dxa"/>
            <w:tcBorders>
              <w:top w:val="nil"/>
              <w:left w:val="nil"/>
              <w:bottom w:val="nil"/>
              <w:right w:val="nil"/>
            </w:tcBorders>
            <w:shd w:val="clear" w:color="auto" w:fill="auto"/>
            <w:noWrap/>
            <w:vAlign w:val="center"/>
            <w:hideMark/>
          </w:tcPr>
          <w:p w14:paraId="6F477B21" w14:textId="77777777" w:rsidR="00A61E96" w:rsidRPr="004E4064" w:rsidRDefault="00A61E96" w:rsidP="00FF0DEF">
            <w:pPr>
              <w:jc w:val="center"/>
              <w:rPr>
                <w:color w:val="000000"/>
                <w:sz w:val="20"/>
                <w:szCs w:val="20"/>
              </w:rPr>
            </w:pPr>
            <w:r w:rsidRPr="0084120C">
              <w:rPr>
                <w:color w:val="000000"/>
                <w:sz w:val="20"/>
                <w:szCs w:val="20"/>
              </w:rPr>
              <w:t>-0.043*</w:t>
            </w:r>
          </w:p>
        </w:tc>
        <w:tc>
          <w:tcPr>
            <w:tcW w:w="1559" w:type="dxa"/>
            <w:gridSpan w:val="2"/>
            <w:tcBorders>
              <w:top w:val="nil"/>
              <w:left w:val="nil"/>
              <w:bottom w:val="nil"/>
              <w:right w:val="nil"/>
            </w:tcBorders>
            <w:shd w:val="clear" w:color="auto" w:fill="auto"/>
            <w:noWrap/>
            <w:vAlign w:val="center"/>
            <w:hideMark/>
          </w:tcPr>
          <w:p w14:paraId="244B992D" w14:textId="77777777" w:rsidR="00A61E96" w:rsidRPr="004E4064" w:rsidRDefault="00A61E96" w:rsidP="00FF0DEF">
            <w:pPr>
              <w:jc w:val="center"/>
              <w:rPr>
                <w:color w:val="000000"/>
                <w:sz w:val="20"/>
                <w:szCs w:val="20"/>
              </w:rPr>
            </w:pPr>
            <w:r w:rsidRPr="0084120C">
              <w:rPr>
                <w:color w:val="000000"/>
                <w:sz w:val="20"/>
                <w:szCs w:val="20"/>
              </w:rPr>
              <w:t>-0.027</w:t>
            </w:r>
          </w:p>
        </w:tc>
      </w:tr>
      <w:tr w:rsidR="00973F46" w:rsidRPr="004E4064" w14:paraId="5DCFA186" w14:textId="77777777" w:rsidTr="00C01DF8">
        <w:trPr>
          <w:trHeight w:val="57"/>
        </w:trPr>
        <w:tc>
          <w:tcPr>
            <w:tcW w:w="9214" w:type="dxa"/>
            <w:gridSpan w:val="5"/>
            <w:tcBorders>
              <w:top w:val="nil"/>
              <w:left w:val="nil"/>
              <w:bottom w:val="nil"/>
              <w:right w:val="nil"/>
            </w:tcBorders>
            <w:shd w:val="clear" w:color="auto" w:fill="auto"/>
            <w:noWrap/>
            <w:vAlign w:val="bottom"/>
          </w:tcPr>
          <w:p w14:paraId="2D63841A" w14:textId="1A4967CB" w:rsidR="00973F46" w:rsidRPr="00973F46" w:rsidRDefault="00973F46" w:rsidP="00973F46">
            <w:pPr>
              <w:jc w:val="right"/>
              <w:rPr>
                <w:i/>
                <w:iCs/>
                <w:color w:val="000000"/>
                <w:sz w:val="20"/>
                <w:szCs w:val="20"/>
                <w:lang w:val="uk-UA"/>
              </w:rPr>
            </w:pPr>
            <w:r w:rsidRPr="00973F46">
              <w:rPr>
                <w:i/>
                <w:iCs/>
                <w:color w:val="000000"/>
                <w:sz w:val="28"/>
                <w:szCs w:val="28"/>
                <w:lang w:val="uk-UA"/>
              </w:rPr>
              <w:lastRenderedPageBreak/>
              <w:t>Продовження таблиці 2</w:t>
            </w:r>
          </w:p>
        </w:tc>
      </w:tr>
      <w:tr w:rsidR="00A61E96" w:rsidRPr="004E4064" w14:paraId="416741F0" w14:textId="77777777" w:rsidTr="00A11CB2">
        <w:trPr>
          <w:trHeight w:val="57"/>
        </w:trPr>
        <w:tc>
          <w:tcPr>
            <w:tcW w:w="4447" w:type="dxa"/>
            <w:tcBorders>
              <w:top w:val="nil"/>
              <w:left w:val="nil"/>
              <w:bottom w:val="nil"/>
              <w:right w:val="nil"/>
            </w:tcBorders>
            <w:shd w:val="clear" w:color="auto" w:fill="auto"/>
            <w:noWrap/>
            <w:vAlign w:val="bottom"/>
            <w:hideMark/>
          </w:tcPr>
          <w:p w14:paraId="4C58070C"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681323DD" w14:textId="77777777" w:rsidR="00A61E96" w:rsidRPr="004E4064" w:rsidRDefault="00A61E96" w:rsidP="00FF0DEF">
            <w:pPr>
              <w:jc w:val="center"/>
              <w:rPr>
                <w:color w:val="000000"/>
                <w:sz w:val="20"/>
                <w:szCs w:val="20"/>
              </w:rPr>
            </w:pPr>
            <w:r w:rsidRPr="0084120C">
              <w:rPr>
                <w:color w:val="000000"/>
                <w:sz w:val="20"/>
                <w:szCs w:val="20"/>
              </w:rPr>
              <w:t>(0.013)</w:t>
            </w:r>
          </w:p>
        </w:tc>
        <w:tc>
          <w:tcPr>
            <w:tcW w:w="1559" w:type="dxa"/>
            <w:tcBorders>
              <w:top w:val="nil"/>
              <w:left w:val="nil"/>
              <w:bottom w:val="nil"/>
              <w:right w:val="nil"/>
            </w:tcBorders>
            <w:shd w:val="clear" w:color="auto" w:fill="auto"/>
            <w:noWrap/>
            <w:vAlign w:val="center"/>
            <w:hideMark/>
          </w:tcPr>
          <w:p w14:paraId="4153B139" w14:textId="77777777" w:rsidR="00A61E96" w:rsidRPr="004E4064" w:rsidRDefault="00A61E96" w:rsidP="00FF0DEF">
            <w:pPr>
              <w:jc w:val="center"/>
              <w:rPr>
                <w:color w:val="000000"/>
                <w:sz w:val="20"/>
                <w:szCs w:val="20"/>
              </w:rPr>
            </w:pPr>
            <w:r w:rsidRPr="0084120C">
              <w:rPr>
                <w:color w:val="000000"/>
                <w:sz w:val="20"/>
                <w:szCs w:val="20"/>
              </w:rPr>
              <w:t>(0.018)</w:t>
            </w:r>
          </w:p>
        </w:tc>
        <w:tc>
          <w:tcPr>
            <w:tcW w:w="1559" w:type="dxa"/>
            <w:gridSpan w:val="2"/>
            <w:tcBorders>
              <w:top w:val="nil"/>
              <w:left w:val="nil"/>
              <w:bottom w:val="nil"/>
              <w:right w:val="nil"/>
            </w:tcBorders>
            <w:shd w:val="clear" w:color="auto" w:fill="auto"/>
            <w:noWrap/>
            <w:vAlign w:val="center"/>
            <w:hideMark/>
          </w:tcPr>
          <w:p w14:paraId="42C2ACAD" w14:textId="77777777" w:rsidR="00A61E96" w:rsidRPr="004E4064" w:rsidRDefault="00A61E96" w:rsidP="00FF0DEF">
            <w:pPr>
              <w:jc w:val="center"/>
              <w:rPr>
                <w:color w:val="000000"/>
                <w:sz w:val="20"/>
                <w:szCs w:val="20"/>
              </w:rPr>
            </w:pPr>
            <w:r w:rsidRPr="0084120C">
              <w:rPr>
                <w:color w:val="000000"/>
                <w:sz w:val="20"/>
                <w:szCs w:val="20"/>
              </w:rPr>
              <w:t>(0.015)</w:t>
            </w:r>
          </w:p>
        </w:tc>
      </w:tr>
      <w:tr w:rsidR="00A61E96" w:rsidRPr="004E4064" w14:paraId="6E8F54E0" w14:textId="77777777" w:rsidTr="00A11CB2">
        <w:trPr>
          <w:trHeight w:val="57"/>
        </w:trPr>
        <w:tc>
          <w:tcPr>
            <w:tcW w:w="4447" w:type="dxa"/>
            <w:tcBorders>
              <w:top w:val="nil"/>
              <w:left w:val="nil"/>
              <w:bottom w:val="nil"/>
              <w:right w:val="nil"/>
            </w:tcBorders>
            <w:shd w:val="clear" w:color="auto" w:fill="auto"/>
            <w:noWrap/>
            <w:vAlign w:val="bottom"/>
            <w:hideMark/>
          </w:tcPr>
          <w:p w14:paraId="31596CE7" w14:textId="77777777" w:rsidR="00A61E96" w:rsidRPr="004E4064" w:rsidRDefault="00A61E96" w:rsidP="00FF0DEF">
            <w:pPr>
              <w:rPr>
                <w:color w:val="000000"/>
                <w:sz w:val="20"/>
                <w:szCs w:val="20"/>
                <w:vertAlign w:val="subscript"/>
                <w:lang w:val="uk-UA"/>
              </w:rPr>
            </w:pPr>
            <w:r w:rsidRPr="00C01113">
              <w:rPr>
                <w:color w:val="000000"/>
                <w:sz w:val="20"/>
                <w:szCs w:val="20"/>
                <w:lang w:val="uk-UA"/>
              </w:rPr>
              <w:t xml:space="preserve">Норматив адекватності </w:t>
            </w:r>
            <w:r>
              <w:rPr>
                <w:color w:val="000000"/>
                <w:sz w:val="20"/>
                <w:szCs w:val="20"/>
                <w:lang w:val="uk-UA"/>
              </w:rPr>
              <w:t>регулятивного</w:t>
            </w:r>
            <w:r w:rsidRPr="00C01113">
              <w:rPr>
                <w:color w:val="000000"/>
                <w:sz w:val="20"/>
                <w:szCs w:val="20"/>
                <w:lang w:val="uk-UA"/>
              </w:rPr>
              <w:t xml:space="preserve"> капіталу</w:t>
            </w:r>
            <w:r>
              <w:rPr>
                <w:color w:val="000000"/>
                <w:sz w:val="20"/>
                <w:szCs w:val="20"/>
                <w:vertAlign w:val="subscript"/>
                <w:lang w:val="uk-UA"/>
              </w:rPr>
              <w:t>t-1</w:t>
            </w:r>
          </w:p>
        </w:tc>
        <w:tc>
          <w:tcPr>
            <w:tcW w:w="1649" w:type="dxa"/>
            <w:tcBorders>
              <w:top w:val="nil"/>
              <w:left w:val="nil"/>
              <w:bottom w:val="nil"/>
              <w:right w:val="nil"/>
            </w:tcBorders>
            <w:shd w:val="clear" w:color="auto" w:fill="auto"/>
            <w:noWrap/>
            <w:vAlign w:val="center"/>
            <w:hideMark/>
          </w:tcPr>
          <w:p w14:paraId="4EB3B627" w14:textId="77777777" w:rsidR="00A61E96" w:rsidRPr="004E4064" w:rsidRDefault="00A61E96" w:rsidP="00FF0DEF">
            <w:pPr>
              <w:jc w:val="center"/>
              <w:rPr>
                <w:color w:val="000000"/>
                <w:sz w:val="20"/>
                <w:szCs w:val="20"/>
                <w:lang w:val="uk-UA"/>
              </w:rPr>
            </w:pPr>
            <w:r w:rsidRPr="0084120C">
              <w:rPr>
                <w:color w:val="000000"/>
                <w:sz w:val="20"/>
                <w:szCs w:val="20"/>
              </w:rPr>
              <w:t>-0.003</w:t>
            </w:r>
          </w:p>
        </w:tc>
        <w:tc>
          <w:tcPr>
            <w:tcW w:w="1559" w:type="dxa"/>
            <w:tcBorders>
              <w:top w:val="nil"/>
              <w:left w:val="nil"/>
              <w:bottom w:val="nil"/>
              <w:right w:val="nil"/>
            </w:tcBorders>
            <w:shd w:val="clear" w:color="auto" w:fill="auto"/>
            <w:noWrap/>
            <w:vAlign w:val="center"/>
            <w:hideMark/>
          </w:tcPr>
          <w:p w14:paraId="5F5FE702" w14:textId="77777777" w:rsidR="00A61E96" w:rsidRPr="004E4064" w:rsidRDefault="00A61E96" w:rsidP="00FF0DEF">
            <w:pPr>
              <w:jc w:val="center"/>
              <w:rPr>
                <w:color w:val="000000"/>
                <w:sz w:val="20"/>
                <w:szCs w:val="20"/>
                <w:lang w:val="uk-UA"/>
              </w:rPr>
            </w:pPr>
            <w:r w:rsidRPr="0084120C">
              <w:rPr>
                <w:color w:val="000000"/>
                <w:sz w:val="20"/>
                <w:szCs w:val="20"/>
              </w:rPr>
              <w:t>0.014</w:t>
            </w:r>
          </w:p>
        </w:tc>
        <w:tc>
          <w:tcPr>
            <w:tcW w:w="1559" w:type="dxa"/>
            <w:gridSpan w:val="2"/>
            <w:tcBorders>
              <w:top w:val="nil"/>
              <w:left w:val="nil"/>
              <w:bottom w:val="nil"/>
              <w:right w:val="nil"/>
            </w:tcBorders>
            <w:shd w:val="clear" w:color="auto" w:fill="auto"/>
            <w:noWrap/>
            <w:vAlign w:val="center"/>
            <w:hideMark/>
          </w:tcPr>
          <w:p w14:paraId="7D2E26B1" w14:textId="77777777" w:rsidR="00A61E96" w:rsidRPr="004E4064" w:rsidRDefault="00A61E96" w:rsidP="00FF0DEF">
            <w:pPr>
              <w:jc w:val="center"/>
              <w:rPr>
                <w:color w:val="000000"/>
                <w:sz w:val="20"/>
                <w:szCs w:val="20"/>
                <w:lang w:val="uk-UA"/>
              </w:rPr>
            </w:pPr>
            <w:r w:rsidRPr="0084120C">
              <w:rPr>
                <w:color w:val="000000"/>
                <w:sz w:val="20"/>
                <w:szCs w:val="20"/>
              </w:rPr>
              <w:t>0.007</w:t>
            </w:r>
          </w:p>
        </w:tc>
      </w:tr>
      <w:tr w:rsidR="00A61E96" w:rsidRPr="004E4064" w14:paraId="18158B2B" w14:textId="77777777" w:rsidTr="00A11CB2">
        <w:trPr>
          <w:trHeight w:val="57"/>
        </w:trPr>
        <w:tc>
          <w:tcPr>
            <w:tcW w:w="4447" w:type="dxa"/>
            <w:tcBorders>
              <w:top w:val="nil"/>
              <w:left w:val="nil"/>
              <w:bottom w:val="nil"/>
              <w:right w:val="nil"/>
            </w:tcBorders>
            <w:shd w:val="clear" w:color="auto" w:fill="auto"/>
            <w:noWrap/>
            <w:vAlign w:val="bottom"/>
            <w:hideMark/>
          </w:tcPr>
          <w:p w14:paraId="0BB809E4"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2E6034B0" w14:textId="77777777" w:rsidR="00A61E96" w:rsidRPr="004E4064" w:rsidRDefault="00A61E96" w:rsidP="00FF0DEF">
            <w:pPr>
              <w:jc w:val="center"/>
              <w:rPr>
                <w:color w:val="000000"/>
                <w:sz w:val="20"/>
                <w:szCs w:val="20"/>
              </w:rPr>
            </w:pPr>
            <w:r w:rsidRPr="0084120C">
              <w:rPr>
                <w:color w:val="000000"/>
                <w:sz w:val="20"/>
                <w:szCs w:val="20"/>
              </w:rPr>
              <w:t>(0.008)</w:t>
            </w:r>
          </w:p>
        </w:tc>
        <w:tc>
          <w:tcPr>
            <w:tcW w:w="1559" w:type="dxa"/>
            <w:tcBorders>
              <w:top w:val="nil"/>
              <w:left w:val="nil"/>
              <w:bottom w:val="nil"/>
              <w:right w:val="nil"/>
            </w:tcBorders>
            <w:shd w:val="clear" w:color="auto" w:fill="auto"/>
            <w:noWrap/>
            <w:vAlign w:val="center"/>
            <w:hideMark/>
          </w:tcPr>
          <w:p w14:paraId="3BD21B01" w14:textId="77777777" w:rsidR="00A61E96" w:rsidRPr="004E4064" w:rsidRDefault="00A61E96" w:rsidP="00FF0DEF">
            <w:pPr>
              <w:jc w:val="center"/>
              <w:rPr>
                <w:color w:val="000000"/>
                <w:sz w:val="20"/>
                <w:szCs w:val="20"/>
              </w:rPr>
            </w:pPr>
            <w:r w:rsidRPr="0084120C">
              <w:rPr>
                <w:color w:val="000000"/>
                <w:sz w:val="20"/>
                <w:szCs w:val="20"/>
              </w:rPr>
              <w:t>(0.011)</w:t>
            </w:r>
          </w:p>
        </w:tc>
        <w:tc>
          <w:tcPr>
            <w:tcW w:w="1559" w:type="dxa"/>
            <w:gridSpan w:val="2"/>
            <w:tcBorders>
              <w:top w:val="nil"/>
              <w:left w:val="nil"/>
              <w:bottom w:val="nil"/>
              <w:right w:val="nil"/>
            </w:tcBorders>
            <w:shd w:val="clear" w:color="auto" w:fill="auto"/>
            <w:noWrap/>
            <w:vAlign w:val="center"/>
            <w:hideMark/>
          </w:tcPr>
          <w:p w14:paraId="0662D1C1" w14:textId="77777777" w:rsidR="00A61E96" w:rsidRPr="004E4064" w:rsidRDefault="00A61E96" w:rsidP="00FF0DEF">
            <w:pPr>
              <w:jc w:val="center"/>
              <w:rPr>
                <w:color w:val="000000"/>
                <w:sz w:val="20"/>
                <w:szCs w:val="20"/>
              </w:rPr>
            </w:pPr>
            <w:r w:rsidRPr="0084120C">
              <w:rPr>
                <w:color w:val="000000"/>
                <w:sz w:val="20"/>
                <w:szCs w:val="20"/>
              </w:rPr>
              <w:t>(0.010)</w:t>
            </w:r>
          </w:p>
        </w:tc>
      </w:tr>
      <w:tr w:rsidR="00A61E96" w:rsidRPr="004E4064" w14:paraId="02990994" w14:textId="77777777" w:rsidTr="00A11CB2">
        <w:trPr>
          <w:trHeight w:val="57"/>
        </w:trPr>
        <w:tc>
          <w:tcPr>
            <w:tcW w:w="4447" w:type="dxa"/>
            <w:tcBorders>
              <w:top w:val="nil"/>
              <w:left w:val="nil"/>
              <w:bottom w:val="nil"/>
              <w:right w:val="nil"/>
            </w:tcBorders>
            <w:shd w:val="clear" w:color="auto" w:fill="auto"/>
            <w:noWrap/>
            <w:vAlign w:val="bottom"/>
            <w:hideMark/>
          </w:tcPr>
          <w:p w14:paraId="0D88B0FD" w14:textId="77777777" w:rsidR="00A61E96" w:rsidRPr="004E4064" w:rsidRDefault="00A61E96" w:rsidP="00FF0DEF">
            <w:pPr>
              <w:rPr>
                <w:color w:val="000000"/>
                <w:sz w:val="20"/>
                <w:szCs w:val="20"/>
                <w:vertAlign w:val="subscript"/>
                <w:lang w:val="uk-UA"/>
              </w:rPr>
            </w:pPr>
            <w:r w:rsidRPr="00C01113">
              <w:rPr>
                <w:color w:val="000000"/>
                <w:sz w:val="20"/>
                <w:szCs w:val="20"/>
                <w:lang w:val="uk-UA"/>
              </w:rPr>
              <w:t>Норматив короткострокової ліквідності</w:t>
            </w:r>
            <w:r>
              <w:rPr>
                <w:color w:val="000000"/>
                <w:sz w:val="20"/>
                <w:szCs w:val="20"/>
                <w:vertAlign w:val="subscript"/>
                <w:lang w:val="uk-UA"/>
              </w:rPr>
              <w:t>t-1</w:t>
            </w:r>
          </w:p>
        </w:tc>
        <w:tc>
          <w:tcPr>
            <w:tcW w:w="1649" w:type="dxa"/>
            <w:tcBorders>
              <w:top w:val="nil"/>
              <w:left w:val="nil"/>
              <w:bottom w:val="nil"/>
              <w:right w:val="nil"/>
            </w:tcBorders>
            <w:shd w:val="clear" w:color="auto" w:fill="auto"/>
            <w:noWrap/>
            <w:vAlign w:val="center"/>
            <w:hideMark/>
          </w:tcPr>
          <w:p w14:paraId="4FFA8E82" w14:textId="77777777" w:rsidR="00A61E96" w:rsidRPr="004E4064" w:rsidRDefault="00A61E96" w:rsidP="00FF0DEF">
            <w:pPr>
              <w:jc w:val="center"/>
              <w:rPr>
                <w:color w:val="000000"/>
                <w:sz w:val="20"/>
                <w:szCs w:val="20"/>
                <w:lang w:val="uk-UA"/>
              </w:rPr>
            </w:pPr>
            <w:r w:rsidRPr="0084120C">
              <w:rPr>
                <w:color w:val="000000"/>
                <w:sz w:val="20"/>
                <w:szCs w:val="20"/>
              </w:rPr>
              <w:t>-0.004</w:t>
            </w:r>
          </w:p>
        </w:tc>
        <w:tc>
          <w:tcPr>
            <w:tcW w:w="1559" w:type="dxa"/>
            <w:tcBorders>
              <w:top w:val="nil"/>
              <w:left w:val="nil"/>
              <w:bottom w:val="nil"/>
              <w:right w:val="nil"/>
            </w:tcBorders>
            <w:shd w:val="clear" w:color="auto" w:fill="auto"/>
            <w:noWrap/>
            <w:vAlign w:val="center"/>
            <w:hideMark/>
          </w:tcPr>
          <w:p w14:paraId="5A39FEB2" w14:textId="77777777" w:rsidR="00A61E96" w:rsidRPr="004E4064" w:rsidRDefault="00A61E96" w:rsidP="00FF0DEF">
            <w:pPr>
              <w:jc w:val="center"/>
              <w:rPr>
                <w:color w:val="000000"/>
                <w:sz w:val="20"/>
                <w:szCs w:val="20"/>
                <w:lang w:val="uk-UA"/>
              </w:rPr>
            </w:pPr>
            <w:r w:rsidRPr="0084120C">
              <w:rPr>
                <w:color w:val="000000"/>
                <w:sz w:val="20"/>
                <w:szCs w:val="20"/>
              </w:rPr>
              <w:t>-0.004</w:t>
            </w:r>
          </w:p>
        </w:tc>
        <w:tc>
          <w:tcPr>
            <w:tcW w:w="1559" w:type="dxa"/>
            <w:gridSpan w:val="2"/>
            <w:tcBorders>
              <w:top w:val="nil"/>
              <w:left w:val="nil"/>
              <w:bottom w:val="nil"/>
              <w:right w:val="nil"/>
            </w:tcBorders>
            <w:shd w:val="clear" w:color="auto" w:fill="auto"/>
            <w:noWrap/>
            <w:vAlign w:val="center"/>
            <w:hideMark/>
          </w:tcPr>
          <w:p w14:paraId="7DECDAF6" w14:textId="77777777" w:rsidR="00A61E96" w:rsidRPr="004E4064" w:rsidRDefault="00A61E96" w:rsidP="00FF0DEF">
            <w:pPr>
              <w:jc w:val="center"/>
              <w:rPr>
                <w:color w:val="000000"/>
                <w:sz w:val="20"/>
                <w:szCs w:val="20"/>
                <w:lang w:val="uk-UA"/>
              </w:rPr>
            </w:pPr>
            <w:r w:rsidRPr="0084120C">
              <w:rPr>
                <w:color w:val="000000"/>
                <w:sz w:val="20"/>
                <w:szCs w:val="20"/>
              </w:rPr>
              <w:t>-0.007</w:t>
            </w:r>
          </w:p>
        </w:tc>
      </w:tr>
      <w:tr w:rsidR="00A61E96" w:rsidRPr="004E4064" w14:paraId="78D78274" w14:textId="77777777" w:rsidTr="00A11CB2">
        <w:trPr>
          <w:trHeight w:val="57"/>
        </w:trPr>
        <w:tc>
          <w:tcPr>
            <w:tcW w:w="4447" w:type="dxa"/>
            <w:tcBorders>
              <w:top w:val="nil"/>
              <w:left w:val="nil"/>
              <w:bottom w:val="nil"/>
              <w:right w:val="nil"/>
            </w:tcBorders>
            <w:shd w:val="clear" w:color="auto" w:fill="auto"/>
            <w:noWrap/>
            <w:vAlign w:val="bottom"/>
            <w:hideMark/>
          </w:tcPr>
          <w:p w14:paraId="44113022"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62705920" w14:textId="77777777" w:rsidR="00A61E96" w:rsidRPr="004E4064" w:rsidRDefault="00A61E96" w:rsidP="00FF0DEF">
            <w:pPr>
              <w:jc w:val="center"/>
              <w:rPr>
                <w:color w:val="000000"/>
                <w:sz w:val="20"/>
                <w:szCs w:val="20"/>
              </w:rPr>
            </w:pPr>
            <w:r w:rsidRPr="0084120C">
              <w:rPr>
                <w:color w:val="000000"/>
                <w:sz w:val="20"/>
                <w:szCs w:val="20"/>
              </w:rPr>
              <w:t>(0.004)</w:t>
            </w:r>
          </w:p>
        </w:tc>
        <w:tc>
          <w:tcPr>
            <w:tcW w:w="1559" w:type="dxa"/>
            <w:tcBorders>
              <w:top w:val="nil"/>
              <w:left w:val="nil"/>
              <w:bottom w:val="nil"/>
              <w:right w:val="nil"/>
            </w:tcBorders>
            <w:shd w:val="clear" w:color="auto" w:fill="auto"/>
            <w:noWrap/>
            <w:vAlign w:val="center"/>
            <w:hideMark/>
          </w:tcPr>
          <w:p w14:paraId="0B180A21" w14:textId="77777777" w:rsidR="00A61E96" w:rsidRPr="004E4064" w:rsidRDefault="00A61E96" w:rsidP="00FF0DEF">
            <w:pPr>
              <w:jc w:val="center"/>
              <w:rPr>
                <w:color w:val="000000"/>
                <w:sz w:val="20"/>
                <w:szCs w:val="20"/>
              </w:rPr>
            </w:pPr>
            <w:r w:rsidRPr="0084120C">
              <w:rPr>
                <w:color w:val="000000"/>
                <w:sz w:val="20"/>
                <w:szCs w:val="20"/>
              </w:rPr>
              <w:t>(0.006)</w:t>
            </w:r>
          </w:p>
        </w:tc>
        <w:tc>
          <w:tcPr>
            <w:tcW w:w="1559" w:type="dxa"/>
            <w:gridSpan w:val="2"/>
            <w:tcBorders>
              <w:top w:val="nil"/>
              <w:left w:val="nil"/>
              <w:bottom w:val="nil"/>
              <w:right w:val="nil"/>
            </w:tcBorders>
            <w:shd w:val="clear" w:color="auto" w:fill="auto"/>
            <w:noWrap/>
            <w:vAlign w:val="center"/>
            <w:hideMark/>
          </w:tcPr>
          <w:p w14:paraId="34493DE0" w14:textId="77777777" w:rsidR="00A61E96" w:rsidRPr="004E4064" w:rsidRDefault="00A61E96" w:rsidP="00FF0DEF">
            <w:pPr>
              <w:jc w:val="center"/>
              <w:rPr>
                <w:color w:val="000000"/>
                <w:sz w:val="20"/>
                <w:szCs w:val="20"/>
              </w:rPr>
            </w:pPr>
            <w:r w:rsidRPr="0084120C">
              <w:rPr>
                <w:color w:val="000000"/>
                <w:sz w:val="20"/>
                <w:szCs w:val="20"/>
              </w:rPr>
              <w:t>(0.005)</w:t>
            </w:r>
          </w:p>
        </w:tc>
      </w:tr>
      <w:tr w:rsidR="00A61E96" w:rsidRPr="004E4064" w14:paraId="2D143910" w14:textId="77777777" w:rsidTr="00A11CB2">
        <w:trPr>
          <w:trHeight w:val="57"/>
        </w:trPr>
        <w:tc>
          <w:tcPr>
            <w:tcW w:w="4447" w:type="dxa"/>
            <w:tcBorders>
              <w:top w:val="nil"/>
              <w:left w:val="nil"/>
              <w:bottom w:val="nil"/>
              <w:right w:val="nil"/>
            </w:tcBorders>
            <w:shd w:val="clear" w:color="auto" w:fill="auto"/>
            <w:noWrap/>
            <w:vAlign w:val="bottom"/>
            <w:hideMark/>
          </w:tcPr>
          <w:p w14:paraId="7EB4924D" w14:textId="77777777" w:rsidR="00A61E96" w:rsidRPr="004E4064" w:rsidRDefault="00A61E96" w:rsidP="00FF0DEF">
            <w:pPr>
              <w:rPr>
                <w:color w:val="000000"/>
                <w:sz w:val="20"/>
                <w:szCs w:val="20"/>
                <w:lang w:val="uk-UA"/>
              </w:rPr>
            </w:pPr>
            <w:r w:rsidRPr="00C01113">
              <w:rPr>
                <w:color w:val="000000"/>
                <w:sz w:val="20"/>
                <w:szCs w:val="20"/>
                <w:lang w:val="uk-UA"/>
              </w:rPr>
              <w:t xml:space="preserve">Зміна обмінного курсу </w:t>
            </w:r>
          </w:p>
        </w:tc>
        <w:tc>
          <w:tcPr>
            <w:tcW w:w="1649" w:type="dxa"/>
            <w:tcBorders>
              <w:top w:val="nil"/>
              <w:left w:val="nil"/>
              <w:bottom w:val="nil"/>
              <w:right w:val="nil"/>
            </w:tcBorders>
            <w:shd w:val="clear" w:color="auto" w:fill="auto"/>
            <w:noWrap/>
            <w:vAlign w:val="center"/>
            <w:hideMark/>
          </w:tcPr>
          <w:p w14:paraId="705D7F0B" w14:textId="77777777" w:rsidR="00A61E96" w:rsidRPr="004E4064" w:rsidRDefault="00A61E96" w:rsidP="00FF0DEF">
            <w:pPr>
              <w:jc w:val="center"/>
              <w:rPr>
                <w:color w:val="000000"/>
                <w:sz w:val="20"/>
                <w:szCs w:val="20"/>
              </w:rPr>
            </w:pPr>
            <w:r w:rsidRPr="0084120C">
              <w:rPr>
                <w:color w:val="000000"/>
                <w:sz w:val="20"/>
                <w:szCs w:val="20"/>
              </w:rPr>
              <w:t>0.019</w:t>
            </w:r>
          </w:p>
        </w:tc>
        <w:tc>
          <w:tcPr>
            <w:tcW w:w="1559" w:type="dxa"/>
            <w:tcBorders>
              <w:top w:val="nil"/>
              <w:left w:val="nil"/>
              <w:bottom w:val="nil"/>
              <w:right w:val="nil"/>
            </w:tcBorders>
            <w:shd w:val="clear" w:color="auto" w:fill="auto"/>
            <w:noWrap/>
            <w:vAlign w:val="center"/>
            <w:hideMark/>
          </w:tcPr>
          <w:p w14:paraId="4DDFB890" w14:textId="77777777" w:rsidR="00A61E96" w:rsidRPr="004E4064" w:rsidRDefault="00A61E96" w:rsidP="00FF0DEF">
            <w:pPr>
              <w:jc w:val="center"/>
              <w:rPr>
                <w:color w:val="000000"/>
                <w:sz w:val="20"/>
                <w:szCs w:val="20"/>
                <w:lang w:val="uk-UA"/>
              </w:rPr>
            </w:pPr>
            <w:r w:rsidRPr="0084120C">
              <w:rPr>
                <w:color w:val="000000"/>
                <w:sz w:val="20"/>
                <w:szCs w:val="20"/>
              </w:rPr>
              <w:t>-0.016</w:t>
            </w:r>
          </w:p>
        </w:tc>
        <w:tc>
          <w:tcPr>
            <w:tcW w:w="1559" w:type="dxa"/>
            <w:gridSpan w:val="2"/>
            <w:tcBorders>
              <w:top w:val="nil"/>
              <w:left w:val="nil"/>
              <w:bottom w:val="nil"/>
              <w:right w:val="nil"/>
            </w:tcBorders>
            <w:shd w:val="clear" w:color="auto" w:fill="auto"/>
            <w:noWrap/>
            <w:vAlign w:val="center"/>
            <w:hideMark/>
          </w:tcPr>
          <w:p w14:paraId="1AB857FD" w14:textId="77777777" w:rsidR="00A61E96" w:rsidRPr="004E4064" w:rsidRDefault="00A61E96" w:rsidP="00FF0DEF">
            <w:pPr>
              <w:jc w:val="center"/>
              <w:rPr>
                <w:color w:val="000000"/>
                <w:sz w:val="20"/>
                <w:szCs w:val="20"/>
                <w:lang w:val="uk-UA"/>
              </w:rPr>
            </w:pPr>
            <w:r w:rsidRPr="0084120C">
              <w:rPr>
                <w:color w:val="000000"/>
                <w:sz w:val="20"/>
                <w:szCs w:val="20"/>
              </w:rPr>
              <w:t>-0.028</w:t>
            </w:r>
          </w:p>
        </w:tc>
      </w:tr>
      <w:tr w:rsidR="00A61E96" w:rsidRPr="004E4064" w14:paraId="745F36D0" w14:textId="77777777" w:rsidTr="00A11CB2">
        <w:trPr>
          <w:trHeight w:val="57"/>
        </w:trPr>
        <w:tc>
          <w:tcPr>
            <w:tcW w:w="4447" w:type="dxa"/>
            <w:tcBorders>
              <w:top w:val="nil"/>
              <w:left w:val="nil"/>
              <w:bottom w:val="nil"/>
              <w:right w:val="nil"/>
            </w:tcBorders>
            <w:shd w:val="clear" w:color="auto" w:fill="auto"/>
            <w:noWrap/>
            <w:vAlign w:val="bottom"/>
            <w:hideMark/>
          </w:tcPr>
          <w:p w14:paraId="7BDDDE78"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09ACA2A0" w14:textId="77777777" w:rsidR="00A61E96" w:rsidRPr="004E4064" w:rsidRDefault="00A61E96" w:rsidP="00FF0DEF">
            <w:pPr>
              <w:jc w:val="center"/>
              <w:rPr>
                <w:color w:val="000000"/>
                <w:sz w:val="20"/>
                <w:szCs w:val="20"/>
              </w:rPr>
            </w:pPr>
            <w:r w:rsidRPr="0084120C">
              <w:rPr>
                <w:color w:val="000000"/>
                <w:sz w:val="20"/>
                <w:szCs w:val="20"/>
              </w:rPr>
              <w:t>(0.014)</w:t>
            </w:r>
          </w:p>
        </w:tc>
        <w:tc>
          <w:tcPr>
            <w:tcW w:w="1559" w:type="dxa"/>
            <w:tcBorders>
              <w:top w:val="nil"/>
              <w:left w:val="nil"/>
              <w:bottom w:val="nil"/>
              <w:right w:val="nil"/>
            </w:tcBorders>
            <w:shd w:val="clear" w:color="auto" w:fill="auto"/>
            <w:noWrap/>
            <w:vAlign w:val="center"/>
            <w:hideMark/>
          </w:tcPr>
          <w:p w14:paraId="3EE77F5C" w14:textId="77777777" w:rsidR="00A61E96" w:rsidRPr="004E4064" w:rsidRDefault="00A61E96" w:rsidP="00FF0DEF">
            <w:pPr>
              <w:jc w:val="center"/>
              <w:rPr>
                <w:color w:val="000000"/>
                <w:sz w:val="20"/>
                <w:szCs w:val="20"/>
              </w:rPr>
            </w:pPr>
            <w:r w:rsidRPr="0084120C">
              <w:rPr>
                <w:color w:val="000000"/>
                <w:sz w:val="20"/>
                <w:szCs w:val="20"/>
              </w:rPr>
              <w:t>(0.021)</w:t>
            </w:r>
          </w:p>
        </w:tc>
        <w:tc>
          <w:tcPr>
            <w:tcW w:w="1559" w:type="dxa"/>
            <w:gridSpan w:val="2"/>
            <w:tcBorders>
              <w:top w:val="nil"/>
              <w:left w:val="nil"/>
              <w:bottom w:val="nil"/>
              <w:right w:val="nil"/>
            </w:tcBorders>
            <w:shd w:val="clear" w:color="auto" w:fill="auto"/>
            <w:noWrap/>
            <w:vAlign w:val="center"/>
            <w:hideMark/>
          </w:tcPr>
          <w:p w14:paraId="520DBED8" w14:textId="77777777" w:rsidR="00A61E96" w:rsidRPr="004E4064" w:rsidRDefault="00A61E96" w:rsidP="00FF0DEF">
            <w:pPr>
              <w:jc w:val="center"/>
              <w:rPr>
                <w:color w:val="000000"/>
                <w:sz w:val="20"/>
                <w:szCs w:val="20"/>
              </w:rPr>
            </w:pPr>
            <w:r w:rsidRPr="0084120C">
              <w:rPr>
                <w:color w:val="000000"/>
                <w:sz w:val="20"/>
                <w:szCs w:val="20"/>
              </w:rPr>
              <w:t>(0.017)</w:t>
            </w:r>
          </w:p>
        </w:tc>
      </w:tr>
      <w:tr w:rsidR="00A61E96" w:rsidRPr="004E4064" w14:paraId="2C0A8580" w14:textId="77777777" w:rsidTr="00A11CB2">
        <w:trPr>
          <w:trHeight w:val="57"/>
        </w:trPr>
        <w:tc>
          <w:tcPr>
            <w:tcW w:w="4447" w:type="dxa"/>
            <w:tcBorders>
              <w:top w:val="nil"/>
              <w:left w:val="nil"/>
              <w:bottom w:val="nil"/>
              <w:right w:val="nil"/>
            </w:tcBorders>
            <w:shd w:val="clear" w:color="auto" w:fill="auto"/>
            <w:noWrap/>
            <w:vAlign w:val="bottom"/>
          </w:tcPr>
          <w:p w14:paraId="03C6BB4F" w14:textId="77777777" w:rsidR="00A61E96" w:rsidRPr="000751A1" w:rsidRDefault="00A61E96" w:rsidP="00FF0DEF">
            <w:pPr>
              <w:rPr>
                <w:color w:val="000000"/>
                <w:sz w:val="20"/>
                <w:szCs w:val="20"/>
                <w:lang w:val="ru-RU"/>
              </w:rPr>
            </w:pPr>
            <w:r w:rsidRPr="00C01113">
              <w:rPr>
                <w:color w:val="000000"/>
                <w:sz w:val="20"/>
                <w:szCs w:val="20"/>
                <w:lang w:val="uk-UA"/>
              </w:rPr>
              <w:t>Конкуренція, вплинула на посилення КС</w:t>
            </w:r>
          </w:p>
        </w:tc>
        <w:tc>
          <w:tcPr>
            <w:tcW w:w="1649" w:type="dxa"/>
            <w:tcBorders>
              <w:top w:val="nil"/>
              <w:left w:val="nil"/>
              <w:bottom w:val="nil"/>
              <w:right w:val="nil"/>
            </w:tcBorders>
            <w:shd w:val="clear" w:color="auto" w:fill="auto"/>
            <w:noWrap/>
            <w:vAlign w:val="center"/>
            <w:hideMark/>
          </w:tcPr>
          <w:p w14:paraId="7A0C6ED5" w14:textId="77777777" w:rsidR="00A61E96" w:rsidRPr="004E4064" w:rsidRDefault="00A61E96" w:rsidP="00FF0DEF">
            <w:pPr>
              <w:jc w:val="center"/>
              <w:rPr>
                <w:color w:val="000000"/>
                <w:sz w:val="20"/>
                <w:szCs w:val="20"/>
              </w:rPr>
            </w:pPr>
            <w:r w:rsidRPr="0084120C">
              <w:rPr>
                <w:color w:val="000000"/>
                <w:sz w:val="20"/>
                <w:szCs w:val="20"/>
              </w:rPr>
              <w:t>0.482</w:t>
            </w:r>
          </w:p>
        </w:tc>
        <w:tc>
          <w:tcPr>
            <w:tcW w:w="1559" w:type="dxa"/>
            <w:tcBorders>
              <w:top w:val="nil"/>
              <w:left w:val="nil"/>
              <w:bottom w:val="nil"/>
              <w:right w:val="nil"/>
            </w:tcBorders>
            <w:shd w:val="clear" w:color="auto" w:fill="auto"/>
            <w:noWrap/>
            <w:vAlign w:val="center"/>
            <w:hideMark/>
          </w:tcPr>
          <w:p w14:paraId="4A04D6DE" w14:textId="77777777" w:rsidR="00A61E96" w:rsidRPr="004E4064" w:rsidRDefault="00A61E96" w:rsidP="00FF0DEF">
            <w:pPr>
              <w:jc w:val="center"/>
              <w:rPr>
                <w:color w:val="000000"/>
                <w:sz w:val="20"/>
                <w:szCs w:val="20"/>
              </w:rPr>
            </w:pPr>
            <w:r w:rsidRPr="0084120C">
              <w:rPr>
                <w:color w:val="000000"/>
                <w:sz w:val="20"/>
                <w:szCs w:val="20"/>
              </w:rPr>
              <w:t>2.418**</w:t>
            </w:r>
          </w:p>
        </w:tc>
        <w:tc>
          <w:tcPr>
            <w:tcW w:w="1559" w:type="dxa"/>
            <w:gridSpan w:val="2"/>
            <w:tcBorders>
              <w:top w:val="nil"/>
              <w:left w:val="nil"/>
              <w:bottom w:val="nil"/>
              <w:right w:val="nil"/>
            </w:tcBorders>
            <w:shd w:val="clear" w:color="auto" w:fill="auto"/>
            <w:noWrap/>
            <w:vAlign w:val="center"/>
            <w:hideMark/>
          </w:tcPr>
          <w:p w14:paraId="36B3D54C" w14:textId="77777777" w:rsidR="00A61E96" w:rsidRPr="004E4064" w:rsidRDefault="00A61E96" w:rsidP="00FF0DEF">
            <w:pPr>
              <w:jc w:val="center"/>
              <w:rPr>
                <w:color w:val="000000"/>
                <w:sz w:val="20"/>
                <w:szCs w:val="20"/>
              </w:rPr>
            </w:pPr>
            <w:r w:rsidRPr="0084120C">
              <w:rPr>
                <w:color w:val="000000"/>
                <w:sz w:val="20"/>
                <w:szCs w:val="20"/>
              </w:rPr>
              <w:t>1.585</w:t>
            </w:r>
          </w:p>
        </w:tc>
      </w:tr>
      <w:tr w:rsidR="00A61E96" w:rsidRPr="004E4064" w14:paraId="27B211A0" w14:textId="77777777" w:rsidTr="00A11CB2">
        <w:trPr>
          <w:trHeight w:val="57"/>
        </w:trPr>
        <w:tc>
          <w:tcPr>
            <w:tcW w:w="4447" w:type="dxa"/>
            <w:tcBorders>
              <w:top w:val="nil"/>
              <w:left w:val="nil"/>
              <w:bottom w:val="nil"/>
              <w:right w:val="nil"/>
            </w:tcBorders>
            <w:shd w:val="clear" w:color="auto" w:fill="auto"/>
            <w:noWrap/>
            <w:vAlign w:val="bottom"/>
          </w:tcPr>
          <w:p w14:paraId="2AB03E84" w14:textId="77777777" w:rsidR="00A61E96" w:rsidRPr="004E4064" w:rsidRDefault="00A61E96" w:rsidP="00FF0DEF">
            <w:pPr>
              <w:rPr>
                <w:color w:val="000000"/>
                <w:sz w:val="20"/>
                <w:szCs w:val="20"/>
                <w:lang w:val="en-US"/>
              </w:rPr>
            </w:pPr>
          </w:p>
        </w:tc>
        <w:tc>
          <w:tcPr>
            <w:tcW w:w="1649" w:type="dxa"/>
            <w:tcBorders>
              <w:top w:val="nil"/>
              <w:left w:val="nil"/>
              <w:bottom w:val="nil"/>
              <w:right w:val="nil"/>
            </w:tcBorders>
            <w:shd w:val="clear" w:color="auto" w:fill="auto"/>
            <w:noWrap/>
            <w:vAlign w:val="center"/>
            <w:hideMark/>
          </w:tcPr>
          <w:p w14:paraId="465B1E93" w14:textId="77777777" w:rsidR="00A61E96" w:rsidRPr="004E4064" w:rsidRDefault="00A61E96" w:rsidP="00FF0DEF">
            <w:pPr>
              <w:jc w:val="center"/>
              <w:rPr>
                <w:sz w:val="20"/>
                <w:szCs w:val="20"/>
              </w:rPr>
            </w:pPr>
            <w:r w:rsidRPr="0084120C">
              <w:rPr>
                <w:color w:val="000000"/>
                <w:sz w:val="20"/>
                <w:szCs w:val="20"/>
              </w:rPr>
              <w:t>(0.389)</w:t>
            </w:r>
          </w:p>
        </w:tc>
        <w:tc>
          <w:tcPr>
            <w:tcW w:w="1559" w:type="dxa"/>
            <w:tcBorders>
              <w:top w:val="nil"/>
              <w:left w:val="nil"/>
              <w:bottom w:val="nil"/>
              <w:right w:val="nil"/>
            </w:tcBorders>
            <w:shd w:val="clear" w:color="auto" w:fill="auto"/>
            <w:noWrap/>
            <w:vAlign w:val="center"/>
            <w:hideMark/>
          </w:tcPr>
          <w:p w14:paraId="30B0D854" w14:textId="77777777" w:rsidR="00A61E96" w:rsidRPr="004E4064" w:rsidRDefault="00A61E96" w:rsidP="00FF0DEF">
            <w:pPr>
              <w:jc w:val="center"/>
              <w:rPr>
                <w:color w:val="000000"/>
                <w:sz w:val="20"/>
                <w:szCs w:val="20"/>
              </w:rPr>
            </w:pPr>
            <w:r w:rsidRPr="0084120C">
              <w:rPr>
                <w:color w:val="000000"/>
                <w:sz w:val="20"/>
                <w:szCs w:val="20"/>
              </w:rPr>
              <w:t>(0.842)</w:t>
            </w:r>
          </w:p>
        </w:tc>
        <w:tc>
          <w:tcPr>
            <w:tcW w:w="1559" w:type="dxa"/>
            <w:gridSpan w:val="2"/>
            <w:tcBorders>
              <w:top w:val="nil"/>
              <w:left w:val="nil"/>
              <w:bottom w:val="nil"/>
              <w:right w:val="nil"/>
            </w:tcBorders>
            <w:shd w:val="clear" w:color="auto" w:fill="auto"/>
            <w:noWrap/>
            <w:vAlign w:val="center"/>
            <w:hideMark/>
          </w:tcPr>
          <w:p w14:paraId="0B67C9B6" w14:textId="77777777" w:rsidR="00A61E96" w:rsidRPr="004E4064" w:rsidRDefault="00A61E96" w:rsidP="00FF0DEF">
            <w:pPr>
              <w:jc w:val="center"/>
              <w:rPr>
                <w:color w:val="000000"/>
                <w:sz w:val="20"/>
                <w:szCs w:val="20"/>
              </w:rPr>
            </w:pPr>
            <w:r w:rsidRPr="0084120C">
              <w:rPr>
                <w:color w:val="000000"/>
                <w:sz w:val="20"/>
                <w:szCs w:val="20"/>
              </w:rPr>
              <w:t>(0.833)</w:t>
            </w:r>
          </w:p>
        </w:tc>
      </w:tr>
      <w:tr w:rsidR="00A61E96" w:rsidRPr="004E4064" w14:paraId="3B2913DA" w14:textId="77777777" w:rsidTr="00A11CB2">
        <w:trPr>
          <w:trHeight w:val="57"/>
        </w:trPr>
        <w:tc>
          <w:tcPr>
            <w:tcW w:w="4447" w:type="dxa"/>
            <w:tcBorders>
              <w:top w:val="nil"/>
              <w:left w:val="nil"/>
              <w:bottom w:val="nil"/>
              <w:right w:val="nil"/>
            </w:tcBorders>
            <w:shd w:val="clear" w:color="auto" w:fill="auto"/>
            <w:noWrap/>
            <w:vAlign w:val="bottom"/>
          </w:tcPr>
          <w:p w14:paraId="755AFE0A" w14:textId="77777777" w:rsidR="00A61E96" w:rsidRPr="000751A1" w:rsidRDefault="00A61E96" w:rsidP="00FF0DEF">
            <w:pPr>
              <w:rPr>
                <w:color w:val="000000"/>
                <w:sz w:val="20"/>
                <w:szCs w:val="20"/>
                <w:lang w:val="ru-RU"/>
              </w:rPr>
            </w:pPr>
            <w:r w:rsidRPr="00C01113">
              <w:rPr>
                <w:color w:val="000000"/>
                <w:sz w:val="20"/>
                <w:szCs w:val="20"/>
                <w:lang w:val="uk-UA"/>
              </w:rPr>
              <w:t>Конкуренція вплинула на послаблення КС</w:t>
            </w:r>
          </w:p>
        </w:tc>
        <w:tc>
          <w:tcPr>
            <w:tcW w:w="1649" w:type="dxa"/>
            <w:tcBorders>
              <w:top w:val="nil"/>
              <w:left w:val="nil"/>
              <w:bottom w:val="nil"/>
              <w:right w:val="nil"/>
            </w:tcBorders>
            <w:shd w:val="clear" w:color="auto" w:fill="auto"/>
            <w:noWrap/>
            <w:vAlign w:val="center"/>
            <w:hideMark/>
          </w:tcPr>
          <w:p w14:paraId="3ED0BA72" w14:textId="77777777" w:rsidR="00A61E96" w:rsidRPr="004E4064" w:rsidRDefault="00A61E96" w:rsidP="00FF0DEF">
            <w:pPr>
              <w:jc w:val="center"/>
              <w:rPr>
                <w:color w:val="000000"/>
                <w:sz w:val="20"/>
                <w:szCs w:val="20"/>
              </w:rPr>
            </w:pPr>
            <w:r w:rsidRPr="0084120C">
              <w:rPr>
                <w:color w:val="000000"/>
                <w:sz w:val="20"/>
                <w:szCs w:val="20"/>
              </w:rPr>
              <w:t>-2.642***</w:t>
            </w:r>
          </w:p>
        </w:tc>
        <w:tc>
          <w:tcPr>
            <w:tcW w:w="1559" w:type="dxa"/>
            <w:tcBorders>
              <w:top w:val="nil"/>
              <w:left w:val="nil"/>
              <w:bottom w:val="nil"/>
              <w:right w:val="nil"/>
            </w:tcBorders>
            <w:shd w:val="clear" w:color="auto" w:fill="auto"/>
            <w:noWrap/>
            <w:vAlign w:val="center"/>
            <w:hideMark/>
          </w:tcPr>
          <w:p w14:paraId="688D8825" w14:textId="77777777" w:rsidR="00A61E96" w:rsidRPr="004E4064" w:rsidRDefault="00A61E96" w:rsidP="00FF0DEF">
            <w:pPr>
              <w:jc w:val="center"/>
              <w:rPr>
                <w:color w:val="000000"/>
                <w:sz w:val="20"/>
                <w:szCs w:val="20"/>
              </w:rPr>
            </w:pPr>
            <w:r w:rsidRPr="0084120C">
              <w:rPr>
                <w:color w:val="000000"/>
                <w:sz w:val="20"/>
                <w:szCs w:val="20"/>
              </w:rPr>
              <w:t>-3.857***</w:t>
            </w:r>
          </w:p>
        </w:tc>
        <w:tc>
          <w:tcPr>
            <w:tcW w:w="1559" w:type="dxa"/>
            <w:gridSpan w:val="2"/>
            <w:tcBorders>
              <w:top w:val="nil"/>
              <w:left w:val="nil"/>
              <w:bottom w:val="nil"/>
              <w:right w:val="nil"/>
            </w:tcBorders>
            <w:shd w:val="clear" w:color="auto" w:fill="auto"/>
            <w:noWrap/>
            <w:vAlign w:val="center"/>
            <w:hideMark/>
          </w:tcPr>
          <w:p w14:paraId="18ACE064" w14:textId="77777777" w:rsidR="00A61E96" w:rsidRPr="004E4064" w:rsidRDefault="00A61E96" w:rsidP="00FF0DEF">
            <w:pPr>
              <w:jc w:val="center"/>
              <w:rPr>
                <w:color w:val="000000"/>
                <w:sz w:val="20"/>
                <w:szCs w:val="20"/>
              </w:rPr>
            </w:pPr>
            <w:r w:rsidRPr="0084120C">
              <w:rPr>
                <w:color w:val="000000"/>
                <w:sz w:val="20"/>
                <w:szCs w:val="20"/>
              </w:rPr>
              <w:t>-4.005***</w:t>
            </w:r>
          </w:p>
        </w:tc>
      </w:tr>
      <w:tr w:rsidR="00A61E96" w:rsidRPr="004E4064" w14:paraId="1B90FBBE" w14:textId="77777777" w:rsidTr="00A11CB2">
        <w:trPr>
          <w:trHeight w:val="57"/>
        </w:trPr>
        <w:tc>
          <w:tcPr>
            <w:tcW w:w="4447" w:type="dxa"/>
            <w:tcBorders>
              <w:top w:val="nil"/>
              <w:left w:val="nil"/>
              <w:bottom w:val="nil"/>
              <w:right w:val="nil"/>
            </w:tcBorders>
            <w:shd w:val="clear" w:color="auto" w:fill="auto"/>
            <w:noWrap/>
            <w:vAlign w:val="bottom"/>
            <w:hideMark/>
          </w:tcPr>
          <w:p w14:paraId="31EB5C86" w14:textId="77777777" w:rsidR="00A61E96" w:rsidRPr="004E4064" w:rsidRDefault="00A61E96" w:rsidP="00FF0DEF">
            <w:pPr>
              <w:rPr>
                <w:sz w:val="20"/>
                <w:szCs w:val="20"/>
              </w:rPr>
            </w:pPr>
          </w:p>
        </w:tc>
        <w:tc>
          <w:tcPr>
            <w:tcW w:w="1649" w:type="dxa"/>
            <w:tcBorders>
              <w:top w:val="nil"/>
              <w:left w:val="nil"/>
              <w:bottom w:val="nil"/>
              <w:right w:val="nil"/>
            </w:tcBorders>
            <w:shd w:val="clear" w:color="auto" w:fill="auto"/>
            <w:noWrap/>
            <w:vAlign w:val="center"/>
            <w:hideMark/>
          </w:tcPr>
          <w:p w14:paraId="2D4961B7" w14:textId="77777777" w:rsidR="00A61E96" w:rsidRPr="004E4064" w:rsidRDefault="00A61E96" w:rsidP="00FF0DEF">
            <w:pPr>
              <w:jc w:val="center"/>
              <w:rPr>
                <w:sz w:val="20"/>
                <w:szCs w:val="20"/>
              </w:rPr>
            </w:pPr>
            <w:r w:rsidRPr="0084120C">
              <w:rPr>
                <w:color w:val="000000"/>
                <w:sz w:val="20"/>
                <w:szCs w:val="20"/>
              </w:rPr>
              <w:t>(0.284)</w:t>
            </w:r>
          </w:p>
        </w:tc>
        <w:tc>
          <w:tcPr>
            <w:tcW w:w="1559" w:type="dxa"/>
            <w:tcBorders>
              <w:top w:val="nil"/>
              <w:left w:val="nil"/>
              <w:bottom w:val="nil"/>
              <w:right w:val="nil"/>
            </w:tcBorders>
            <w:shd w:val="clear" w:color="auto" w:fill="auto"/>
            <w:noWrap/>
            <w:vAlign w:val="center"/>
            <w:hideMark/>
          </w:tcPr>
          <w:p w14:paraId="73366592" w14:textId="77777777" w:rsidR="00A61E96" w:rsidRPr="004E4064" w:rsidRDefault="00A61E96" w:rsidP="00FF0DEF">
            <w:pPr>
              <w:jc w:val="center"/>
              <w:rPr>
                <w:color w:val="000000"/>
                <w:sz w:val="20"/>
                <w:szCs w:val="20"/>
              </w:rPr>
            </w:pPr>
            <w:r w:rsidRPr="0084120C">
              <w:rPr>
                <w:color w:val="000000"/>
                <w:sz w:val="20"/>
                <w:szCs w:val="20"/>
              </w:rPr>
              <w:t>(0.488)</w:t>
            </w:r>
          </w:p>
        </w:tc>
        <w:tc>
          <w:tcPr>
            <w:tcW w:w="1559" w:type="dxa"/>
            <w:gridSpan w:val="2"/>
            <w:tcBorders>
              <w:top w:val="nil"/>
              <w:left w:val="nil"/>
              <w:bottom w:val="nil"/>
              <w:right w:val="nil"/>
            </w:tcBorders>
            <w:shd w:val="clear" w:color="auto" w:fill="auto"/>
            <w:noWrap/>
            <w:vAlign w:val="center"/>
            <w:hideMark/>
          </w:tcPr>
          <w:p w14:paraId="08E385CF" w14:textId="77777777" w:rsidR="00A61E96" w:rsidRPr="004E4064" w:rsidRDefault="00A61E96" w:rsidP="00FF0DEF">
            <w:pPr>
              <w:jc w:val="center"/>
              <w:rPr>
                <w:color w:val="000000"/>
                <w:sz w:val="20"/>
                <w:szCs w:val="20"/>
              </w:rPr>
            </w:pPr>
            <w:r w:rsidRPr="0084120C">
              <w:rPr>
                <w:color w:val="000000"/>
                <w:sz w:val="20"/>
                <w:szCs w:val="20"/>
              </w:rPr>
              <w:t>(0.341)</w:t>
            </w:r>
          </w:p>
        </w:tc>
      </w:tr>
      <w:tr w:rsidR="00A61E96" w:rsidRPr="004E4064" w14:paraId="4C065991" w14:textId="77777777" w:rsidTr="00A11CB2">
        <w:trPr>
          <w:trHeight w:val="57"/>
        </w:trPr>
        <w:tc>
          <w:tcPr>
            <w:tcW w:w="4447" w:type="dxa"/>
            <w:tcBorders>
              <w:top w:val="nil"/>
              <w:left w:val="nil"/>
              <w:bottom w:val="nil"/>
              <w:right w:val="nil"/>
            </w:tcBorders>
            <w:shd w:val="clear" w:color="auto" w:fill="auto"/>
            <w:noWrap/>
            <w:vAlign w:val="bottom"/>
          </w:tcPr>
          <w:p w14:paraId="24165B93" w14:textId="77777777" w:rsidR="00A61E96" w:rsidRPr="004E4064" w:rsidRDefault="00A61E96" w:rsidP="00FF0DEF">
            <w:pPr>
              <w:rPr>
                <w:color w:val="000000"/>
                <w:sz w:val="20"/>
                <w:szCs w:val="20"/>
                <w:lang w:val="uk-UA"/>
              </w:rPr>
            </w:pPr>
            <w:proofErr w:type="spellStart"/>
            <w:r w:rsidRPr="000751A1">
              <w:rPr>
                <w:color w:val="000000"/>
                <w:sz w:val="20"/>
                <w:szCs w:val="20"/>
                <w:lang w:val="ru-RU"/>
              </w:rPr>
              <w:t>Очікування</w:t>
            </w:r>
            <w:proofErr w:type="spellEnd"/>
            <w:r w:rsidRPr="000751A1">
              <w:rPr>
                <w:color w:val="000000"/>
                <w:sz w:val="20"/>
                <w:szCs w:val="20"/>
                <w:lang w:val="ru-RU"/>
              </w:rPr>
              <w:t xml:space="preserve"> перспектив ринку </w:t>
            </w:r>
            <w:proofErr w:type="spellStart"/>
            <w:r w:rsidRPr="000751A1">
              <w:rPr>
                <w:color w:val="000000"/>
                <w:sz w:val="20"/>
                <w:szCs w:val="20"/>
                <w:lang w:val="ru-RU"/>
              </w:rPr>
              <w:t>нерухомості</w:t>
            </w:r>
            <w:proofErr w:type="spellEnd"/>
            <w:r w:rsidRPr="00C01113">
              <w:rPr>
                <w:color w:val="000000"/>
                <w:sz w:val="20"/>
                <w:szCs w:val="20"/>
                <w:lang w:val="uk-UA"/>
              </w:rPr>
              <w:t xml:space="preserve"> </w:t>
            </w:r>
            <w:proofErr w:type="spellStart"/>
            <w:r w:rsidRPr="000751A1">
              <w:rPr>
                <w:color w:val="000000"/>
                <w:sz w:val="20"/>
                <w:szCs w:val="20"/>
                <w:lang w:val="ru-RU"/>
              </w:rPr>
              <w:t>вплинули</w:t>
            </w:r>
            <w:proofErr w:type="spellEnd"/>
            <w:r w:rsidRPr="000751A1">
              <w:rPr>
                <w:color w:val="000000"/>
                <w:sz w:val="20"/>
                <w:szCs w:val="20"/>
                <w:lang w:val="ru-RU"/>
              </w:rPr>
              <w:t xml:space="preserve"> на </w:t>
            </w:r>
            <w:proofErr w:type="spellStart"/>
            <w:r w:rsidRPr="000751A1">
              <w:rPr>
                <w:color w:val="000000"/>
                <w:sz w:val="20"/>
                <w:szCs w:val="20"/>
                <w:lang w:val="ru-RU"/>
              </w:rPr>
              <w:t>посилення</w:t>
            </w:r>
            <w:proofErr w:type="spellEnd"/>
            <w:r w:rsidRPr="000751A1">
              <w:rPr>
                <w:color w:val="000000"/>
                <w:sz w:val="20"/>
                <w:szCs w:val="20"/>
                <w:lang w:val="ru-RU"/>
              </w:rPr>
              <w:t xml:space="preserve"> КС</w:t>
            </w:r>
          </w:p>
        </w:tc>
        <w:tc>
          <w:tcPr>
            <w:tcW w:w="1649" w:type="dxa"/>
            <w:tcBorders>
              <w:top w:val="nil"/>
              <w:left w:val="nil"/>
              <w:bottom w:val="nil"/>
              <w:right w:val="nil"/>
            </w:tcBorders>
            <w:shd w:val="clear" w:color="auto" w:fill="auto"/>
            <w:noWrap/>
            <w:vAlign w:val="center"/>
            <w:hideMark/>
          </w:tcPr>
          <w:p w14:paraId="08C3EF0C" w14:textId="77777777" w:rsidR="00A61E96" w:rsidRPr="004E4064" w:rsidRDefault="00A61E96" w:rsidP="00FF0DEF">
            <w:pPr>
              <w:jc w:val="center"/>
              <w:rPr>
                <w:color w:val="000000"/>
                <w:sz w:val="20"/>
                <w:szCs w:val="20"/>
                <w:lang w:val="uk-UA"/>
              </w:rPr>
            </w:pPr>
          </w:p>
        </w:tc>
        <w:tc>
          <w:tcPr>
            <w:tcW w:w="1559" w:type="dxa"/>
            <w:tcBorders>
              <w:top w:val="nil"/>
              <w:left w:val="nil"/>
              <w:bottom w:val="nil"/>
              <w:right w:val="nil"/>
            </w:tcBorders>
            <w:shd w:val="clear" w:color="auto" w:fill="auto"/>
            <w:noWrap/>
            <w:vAlign w:val="center"/>
            <w:hideMark/>
          </w:tcPr>
          <w:p w14:paraId="5FB64E43" w14:textId="77777777" w:rsidR="00A61E96" w:rsidRPr="004E4064" w:rsidRDefault="00A61E96" w:rsidP="00FF0DEF">
            <w:pPr>
              <w:jc w:val="center"/>
              <w:rPr>
                <w:color w:val="000000"/>
                <w:sz w:val="20"/>
                <w:szCs w:val="20"/>
              </w:rPr>
            </w:pPr>
            <w:r w:rsidRPr="0084120C">
              <w:rPr>
                <w:color w:val="000000"/>
                <w:sz w:val="20"/>
                <w:szCs w:val="20"/>
              </w:rPr>
              <w:t>4.452***</w:t>
            </w:r>
          </w:p>
        </w:tc>
        <w:tc>
          <w:tcPr>
            <w:tcW w:w="1559" w:type="dxa"/>
            <w:gridSpan w:val="2"/>
            <w:tcBorders>
              <w:top w:val="nil"/>
              <w:left w:val="nil"/>
              <w:bottom w:val="nil"/>
              <w:right w:val="nil"/>
            </w:tcBorders>
            <w:shd w:val="clear" w:color="auto" w:fill="auto"/>
            <w:noWrap/>
            <w:vAlign w:val="center"/>
            <w:hideMark/>
          </w:tcPr>
          <w:p w14:paraId="6FE5554D" w14:textId="77777777" w:rsidR="00A61E96" w:rsidRPr="004E4064" w:rsidRDefault="00A61E96" w:rsidP="00FF0DEF">
            <w:pPr>
              <w:jc w:val="center"/>
              <w:rPr>
                <w:color w:val="000000"/>
                <w:sz w:val="20"/>
                <w:szCs w:val="20"/>
              </w:rPr>
            </w:pPr>
          </w:p>
        </w:tc>
      </w:tr>
      <w:tr w:rsidR="00A61E96" w:rsidRPr="004E4064" w14:paraId="45B8CEA7" w14:textId="77777777" w:rsidTr="00A11CB2">
        <w:trPr>
          <w:trHeight w:val="57"/>
        </w:trPr>
        <w:tc>
          <w:tcPr>
            <w:tcW w:w="4447" w:type="dxa"/>
            <w:tcBorders>
              <w:top w:val="nil"/>
              <w:left w:val="nil"/>
              <w:bottom w:val="nil"/>
              <w:right w:val="nil"/>
            </w:tcBorders>
            <w:shd w:val="clear" w:color="auto" w:fill="auto"/>
            <w:noWrap/>
            <w:vAlign w:val="bottom"/>
          </w:tcPr>
          <w:p w14:paraId="2AA6ED6A" w14:textId="77777777" w:rsidR="00A61E96" w:rsidRPr="004E4064" w:rsidRDefault="00A61E96" w:rsidP="00FF0DEF">
            <w:pPr>
              <w:rPr>
                <w:sz w:val="20"/>
                <w:szCs w:val="20"/>
              </w:rPr>
            </w:pPr>
          </w:p>
        </w:tc>
        <w:tc>
          <w:tcPr>
            <w:tcW w:w="1649" w:type="dxa"/>
            <w:tcBorders>
              <w:top w:val="nil"/>
              <w:left w:val="nil"/>
              <w:bottom w:val="nil"/>
              <w:right w:val="nil"/>
            </w:tcBorders>
            <w:shd w:val="clear" w:color="auto" w:fill="auto"/>
            <w:noWrap/>
            <w:vAlign w:val="center"/>
            <w:hideMark/>
          </w:tcPr>
          <w:p w14:paraId="60EEB7E6"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4111DBD4" w14:textId="77777777" w:rsidR="00A61E96" w:rsidRPr="004E4064" w:rsidRDefault="00A61E96" w:rsidP="00FF0DEF">
            <w:pPr>
              <w:jc w:val="center"/>
              <w:rPr>
                <w:color w:val="000000"/>
                <w:sz w:val="20"/>
                <w:szCs w:val="20"/>
              </w:rPr>
            </w:pPr>
            <w:r w:rsidRPr="0084120C">
              <w:rPr>
                <w:color w:val="000000"/>
                <w:sz w:val="20"/>
                <w:szCs w:val="20"/>
              </w:rPr>
              <w:t>(0.482)</w:t>
            </w:r>
          </w:p>
        </w:tc>
        <w:tc>
          <w:tcPr>
            <w:tcW w:w="1559" w:type="dxa"/>
            <w:gridSpan w:val="2"/>
            <w:tcBorders>
              <w:top w:val="nil"/>
              <w:left w:val="nil"/>
              <w:bottom w:val="nil"/>
              <w:right w:val="nil"/>
            </w:tcBorders>
            <w:shd w:val="clear" w:color="auto" w:fill="auto"/>
            <w:noWrap/>
            <w:vAlign w:val="center"/>
            <w:hideMark/>
          </w:tcPr>
          <w:p w14:paraId="652B35B8" w14:textId="77777777" w:rsidR="00A61E96" w:rsidRPr="004E4064" w:rsidRDefault="00A61E96" w:rsidP="00FF0DEF">
            <w:pPr>
              <w:jc w:val="center"/>
              <w:rPr>
                <w:color w:val="000000"/>
                <w:sz w:val="20"/>
                <w:szCs w:val="20"/>
              </w:rPr>
            </w:pPr>
          </w:p>
        </w:tc>
      </w:tr>
      <w:tr w:rsidR="00A61E96" w:rsidRPr="004E4064" w14:paraId="749642D9" w14:textId="77777777" w:rsidTr="00A11CB2">
        <w:trPr>
          <w:trHeight w:val="57"/>
        </w:trPr>
        <w:tc>
          <w:tcPr>
            <w:tcW w:w="4447" w:type="dxa"/>
            <w:tcBorders>
              <w:top w:val="nil"/>
              <w:left w:val="nil"/>
              <w:bottom w:val="nil"/>
              <w:right w:val="nil"/>
            </w:tcBorders>
            <w:shd w:val="clear" w:color="auto" w:fill="auto"/>
            <w:noWrap/>
            <w:vAlign w:val="bottom"/>
          </w:tcPr>
          <w:p w14:paraId="5DDCAB57" w14:textId="77777777" w:rsidR="00A61E96" w:rsidRPr="004E4064" w:rsidRDefault="00A61E96" w:rsidP="00FF0DEF">
            <w:pPr>
              <w:rPr>
                <w:color w:val="000000"/>
                <w:sz w:val="20"/>
                <w:szCs w:val="20"/>
              </w:rPr>
            </w:pPr>
            <w:proofErr w:type="spellStart"/>
            <w:r w:rsidRPr="00243DE2">
              <w:rPr>
                <w:color w:val="000000"/>
                <w:sz w:val="20"/>
                <w:szCs w:val="20"/>
                <w:lang w:val="ru-RU"/>
              </w:rPr>
              <w:t>Очікування</w:t>
            </w:r>
            <w:proofErr w:type="spellEnd"/>
            <w:r w:rsidRPr="00243DE2">
              <w:rPr>
                <w:color w:val="000000"/>
                <w:sz w:val="20"/>
                <w:szCs w:val="20"/>
                <w:lang w:val="ru-RU"/>
              </w:rPr>
              <w:t xml:space="preserve"> перспектив ринку </w:t>
            </w:r>
            <w:proofErr w:type="spellStart"/>
            <w:r w:rsidRPr="00243DE2">
              <w:rPr>
                <w:color w:val="000000"/>
                <w:sz w:val="20"/>
                <w:szCs w:val="20"/>
                <w:lang w:val="ru-RU"/>
              </w:rPr>
              <w:t>нерухомості</w:t>
            </w:r>
            <w:proofErr w:type="spellEnd"/>
            <w:r w:rsidRPr="00C01113">
              <w:rPr>
                <w:color w:val="000000"/>
                <w:sz w:val="20"/>
                <w:szCs w:val="20"/>
                <w:lang w:val="uk-UA"/>
              </w:rPr>
              <w:t xml:space="preserve"> </w:t>
            </w:r>
            <w:r w:rsidRPr="00243DE2">
              <w:rPr>
                <w:color w:val="000000"/>
                <w:sz w:val="20"/>
                <w:szCs w:val="20"/>
                <w:lang w:val="ru-RU"/>
              </w:rPr>
              <w:t xml:space="preserve"> </w:t>
            </w:r>
            <w:proofErr w:type="spellStart"/>
            <w:r w:rsidRPr="00243DE2">
              <w:rPr>
                <w:color w:val="000000"/>
                <w:sz w:val="20"/>
                <w:szCs w:val="20"/>
                <w:lang w:val="ru-RU"/>
              </w:rPr>
              <w:t>вплинули</w:t>
            </w:r>
            <w:proofErr w:type="spellEnd"/>
            <w:r w:rsidRPr="00243DE2">
              <w:rPr>
                <w:color w:val="000000"/>
                <w:sz w:val="20"/>
                <w:szCs w:val="20"/>
                <w:lang w:val="ru-RU"/>
              </w:rPr>
              <w:t xml:space="preserve"> на </w:t>
            </w:r>
            <w:proofErr w:type="spellStart"/>
            <w:r w:rsidRPr="00243DE2">
              <w:rPr>
                <w:color w:val="000000"/>
                <w:sz w:val="20"/>
                <w:szCs w:val="20"/>
                <w:lang w:val="ru-RU"/>
              </w:rPr>
              <w:t>послаблення</w:t>
            </w:r>
            <w:proofErr w:type="spellEnd"/>
            <w:r w:rsidRPr="00243DE2">
              <w:rPr>
                <w:color w:val="000000"/>
                <w:sz w:val="20"/>
                <w:szCs w:val="20"/>
                <w:lang w:val="ru-RU"/>
              </w:rPr>
              <w:t xml:space="preserve"> КС</w:t>
            </w:r>
          </w:p>
        </w:tc>
        <w:tc>
          <w:tcPr>
            <w:tcW w:w="1649" w:type="dxa"/>
            <w:tcBorders>
              <w:top w:val="nil"/>
              <w:left w:val="nil"/>
              <w:bottom w:val="nil"/>
              <w:right w:val="nil"/>
            </w:tcBorders>
            <w:shd w:val="clear" w:color="auto" w:fill="auto"/>
            <w:noWrap/>
            <w:vAlign w:val="center"/>
            <w:hideMark/>
          </w:tcPr>
          <w:p w14:paraId="75A61E2A" w14:textId="77777777" w:rsidR="00A61E96" w:rsidRPr="004E4064" w:rsidRDefault="00A61E96" w:rsidP="00FF0DEF">
            <w:pPr>
              <w:jc w:val="center"/>
              <w:rPr>
                <w:color w:val="000000"/>
                <w:sz w:val="20"/>
                <w:szCs w:val="20"/>
              </w:rPr>
            </w:pPr>
          </w:p>
        </w:tc>
        <w:tc>
          <w:tcPr>
            <w:tcW w:w="1559" w:type="dxa"/>
            <w:tcBorders>
              <w:top w:val="nil"/>
              <w:left w:val="nil"/>
              <w:bottom w:val="nil"/>
              <w:right w:val="nil"/>
            </w:tcBorders>
            <w:shd w:val="clear" w:color="auto" w:fill="auto"/>
            <w:noWrap/>
            <w:vAlign w:val="center"/>
            <w:hideMark/>
          </w:tcPr>
          <w:p w14:paraId="00E0313D" w14:textId="77777777" w:rsidR="00A61E96" w:rsidRPr="004E4064" w:rsidRDefault="00A61E96" w:rsidP="00FF0DEF">
            <w:pPr>
              <w:jc w:val="center"/>
              <w:rPr>
                <w:color w:val="000000"/>
                <w:sz w:val="20"/>
                <w:szCs w:val="20"/>
              </w:rPr>
            </w:pPr>
            <w:r w:rsidRPr="0084120C">
              <w:rPr>
                <w:color w:val="000000"/>
                <w:sz w:val="20"/>
                <w:szCs w:val="20"/>
              </w:rPr>
              <w:t>-1.938***</w:t>
            </w:r>
          </w:p>
        </w:tc>
        <w:tc>
          <w:tcPr>
            <w:tcW w:w="1559" w:type="dxa"/>
            <w:gridSpan w:val="2"/>
            <w:tcBorders>
              <w:top w:val="nil"/>
              <w:left w:val="nil"/>
              <w:bottom w:val="nil"/>
              <w:right w:val="nil"/>
            </w:tcBorders>
            <w:shd w:val="clear" w:color="auto" w:fill="auto"/>
            <w:noWrap/>
            <w:vAlign w:val="center"/>
            <w:hideMark/>
          </w:tcPr>
          <w:p w14:paraId="33CDADEE" w14:textId="77777777" w:rsidR="00A61E96" w:rsidRPr="004E4064" w:rsidRDefault="00A61E96" w:rsidP="00FF0DEF">
            <w:pPr>
              <w:jc w:val="center"/>
              <w:rPr>
                <w:color w:val="000000"/>
                <w:sz w:val="20"/>
                <w:szCs w:val="20"/>
              </w:rPr>
            </w:pPr>
          </w:p>
        </w:tc>
      </w:tr>
      <w:tr w:rsidR="00A61E96" w:rsidRPr="004E4064" w14:paraId="13339A5C" w14:textId="77777777" w:rsidTr="00A11CB2">
        <w:trPr>
          <w:trHeight w:val="57"/>
        </w:trPr>
        <w:tc>
          <w:tcPr>
            <w:tcW w:w="4447" w:type="dxa"/>
            <w:tcBorders>
              <w:top w:val="nil"/>
              <w:left w:val="nil"/>
              <w:bottom w:val="nil"/>
              <w:right w:val="nil"/>
            </w:tcBorders>
            <w:shd w:val="clear" w:color="auto" w:fill="auto"/>
            <w:noWrap/>
            <w:vAlign w:val="bottom"/>
            <w:hideMark/>
          </w:tcPr>
          <w:p w14:paraId="438F7DCC" w14:textId="77777777" w:rsidR="00A61E96" w:rsidRPr="004E4064" w:rsidRDefault="00A61E96" w:rsidP="00FF0DEF">
            <w:pPr>
              <w:rPr>
                <w:sz w:val="20"/>
                <w:szCs w:val="20"/>
              </w:rPr>
            </w:pPr>
          </w:p>
        </w:tc>
        <w:tc>
          <w:tcPr>
            <w:tcW w:w="1649" w:type="dxa"/>
            <w:tcBorders>
              <w:top w:val="nil"/>
              <w:left w:val="nil"/>
              <w:bottom w:val="nil"/>
              <w:right w:val="nil"/>
            </w:tcBorders>
            <w:shd w:val="clear" w:color="auto" w:fill="auto"/>
            <w:noWrap/>
            <w:vAlign w:val="center"/>
            <w:hideMark/>
          </w:tcPr>
          <w:p w14:paraId="72D9E009"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2B74ACCF" w14:textId="77777777" w:rsidR="00A61E96" w:rsidRPr="004E4064" w:rsidRDefault="00A61E96" w:rsidP="00FF0DEF">
            <w:pPr>
              <w:jc w:val="center"/>
              <w:rPr>
                <w:color w:val="000000"/>
                <w:sz w:val="20"/>
                <w:szCs w:val="20"/>
              </w:rPr>
            </w:pPr>
            <w:r w:rsidRPr="0084120C">
              <w:rPr>
                <w:color w:val="000000"/>
                <w:sz w:val="20"/>
                <w:szCs w:val="20"/>
              </w:rPr>
              <w:t>(0.563)</w:t>
            </w:r>
          </w:p>
        </w:tc>
        <w:tc>
          <w:tcPr>
            <w:tcW w:w="1559" w:type="dxa"/>
            <w:gridSpan w:val="2"/>
            <w:tcBorders>
              <w:top w:val="nil"/>
              <w:left w:val="nil"/>
              <w:bottom w:val="nil"/>
              <w:right w:val="nil"/>
            </w:tcBorders>
            <w:shd w:val="clear" w:color="auto" w:fill="auto"/>
            <w:noWrap/>
            <w:vAlign w:val="center"/>
            <w:hideMark/>
          </w:tcPr>
          <w:p w14:paraId="36165E7C" w14:textId="77777777" w:rsidR="00A61E96" w:rsidRPr="004E4064" w:rsidRDefault="00A61E96" w:rsidP="00FF0DEF">
            <w:pPr>
              <w:jc w:val="center"/>
              <w:rPr>
                <w:color w:val="000000"/>
                <w:sz w:val="20"/>
                <w:szCs w:val="20"/>
              </w:rPr>
            </w:pPr>
          </w:p>
        </w:tc>
      </w:tr>
      <w:tr w:rsidR="00A61E96" w:rsidRPr="004E4064" w14:paraId="7FE97332" w14:textId="77777777" w:rsidTr="00A11CB2">
        <w:trPr>
          <w:trHeight w:val="57"/>
        </w:trPr>
        <w:tc>
          <w:tcPr>
            <w:tcW w:w="4447" w:type="dxa"/>
            <w:tcBorders>
              <w:top w:val="nil"/>
              <w:left w:val="nil"/>
              <w:bottom w:val="nil"/>
              <w:right w:val="nil"/>
            </w:tcBorders>
            <w:shd w:val="clear" w:color="auto" w:fill="auto"/>
            <w:noWrap/>
            <w:vAlign w:val="bottom"/>
            <w:hideMark/>
          </w:tcPr>
          <w:p w14:paraId="3DB570B2" w14:textId="77777777" w:rsidR="00A61E96" w:rsidRPr="004E4064" w:rsidRDefault="00A61E96" w:rsidP="00FF0DEF">
            <w:pPr>
              <w:rPr>
                <w:color w:val="000000"/>
                <w:sz w:val="20"/>
                <w:szCs w:val="20"/>
                <w:lang w:val="uk-UA"/>
              </w:rPr>
            </w:pPr>
            <w:r w:rsidRPr="00C01113">
              <w:rPr>
                <w:color w:val="000000"/>
                <w:sz w:val="20"/>
                <w:szCs w:val="20"/>
              </w:rPr>
              <w:t>Ризик застави</w:t>
            </w:r>
            <w:r w:rsidRPr="00C01113">
              <w:rPr>
                <w:color w:val="000000"/>
                <w:sz w:val="20"/>
                <w:szCs w:val="20"/>
                <w:lang w:val="uk-UA"/>
              </w:rPr>
              <w:t xml:space="preserve"> вплинув на посилення КС</w:t>
            </w:r>
          </w:p>
        </w:tc>
        <w:tc>
          <w:tcPr>
            <w:tcW w:w="1649" w:type="dxa"/>
            <w:tcBorders>
              <w:top w:val="nil"/>
              <w:left w:val="nil"/>
              <w:bottom w:val="nil"/>
              <w:right w:val="nil"/>
            </w:tcBorders>
            <w:shd w:val="clear" w:color="auto" w:fill="auto"/>
            <w:noWrap/>
            <w:vAlign w:val="center"/>
            <w:hideMark/>
          </w:tcPr>
          <w:p w14:paraId="74B13C1F" w14:textId="77777777" w:rsidR="00A61E96" w:rsidRPr="004E4064" w:rsidRDefault="00A61E96" w:rsidP="00FF0DEF">
            <w:pPr>
              <w:jc w:val="center"/>
              <w:rPr>
                <w:color w:val="000000"/>
                <w:sz w:val="20"/>
                <w:szCs w:val="20"/>
              </w:rPr>
            </w:pPr>
          </w:p>
        </w:tc>
        <w:tc>
          <w:tcPr>
            <w:tcW w:w="1559" w:type="dxa"/>
            <w:tcBorders>
              <w:top w:val="nil"/>
              <w:left w:val="nil"/>
              <w:bottom w:val="nil"/>
              <w:right w:val="nil"/>
            </w:tcBorders>
            <w:shd w:val="clear" w:color="auto" w:fill="auto"/>
            <w:noWrap/>
            <w:vAlign w:val="center"/>
            <w:hideMark/>
          </w:tcPr>
          <w:p w14:paraId="4E5C5AD6"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48159B09" w14:textId="77777777" w:rsidR="00A61E96" w:rsidRPr="004E4064" w:rsidRDefault="00A61E96" w:rsidP="00FF0DEF">
            <w:pPr>
              <w:jc w:val="center"/>
              <w:rPr>
                <w:color w:val="000000"/>
                <w:sz w:val="20"/>
                <w:szCs w:val="20"/>
                <w:lang w:val="uk-UA"/>
              </w:rPr>
            </w:pPr>
            <w:r w:rsidRPr="0084120C">
              <w:rPr>
                <w:color w:val="000000"/>
                <w:sz w:val="20"/>
                <w:szCs w:val="20"/>
              </w:rPr>
              <w:t>0.280</w:t>
            </w:r>
          </w:p>
        </w:tc>
      </w:tr>
      <w:tr w:rsidR="00A61E96" w:rsidRPr="004E4064" w14:paraId="0AEC46C0" w14:textId="77777777" w:rsidTr="00A11CB2">
        <w:trPr>
          <w:trHeight w:val="57"/>
        </w:trPr>
        <w:tc>
          <w:tcPr>
            <w:tcW w:w="4447" w:type="dxa"/>
            <w:tcBorders>
              <w:top w:val="nil"/>
              <w:left w:val="nil"/>
              <w:bottom w:val="nil"/>
              <w:right w:val="nil"/>
            </w:tcBorders>
            <w:shd w:val="clear" w:color="auto" w:fill="auto"/>
            <w:noWrap/>
            <w:vAlign w:val="bottom"/>
            <w:hideMark/>
          </w:tcPr>
          <w:p w14:paraId="39F53795"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0F6210B2"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40272DAB"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3A0FCB05" w14:textId="77777777" w:rsidR="00A61E96" w:rsidRPr="004E4064" w:rsidRDefault="00A61E96" w:rsidP="00FF0DEF">
            <w:pPr>
              <w:jc w:val="center"/>
              <w:rPr>
                <w:color w:val="000000"/>
                <w:sz w:val="20"/>
                <w:szCs w:val="20"/>
              </w:rPr>
            </w:pPr>
            <w:r w:rsidRPr="0084120C">
              <w:rPr>
                <w:color w:val="000000"/>
                <w:sz w:val="20"/>
                <w:szCs w:val="20"/>
              </w:rPr>
              <w:t>(0.428)</w:t>
            </w:r>
          </w:p>
        </w:tc>
      </w:tr>
      <w:tr w:rsidR="00A61E96" w:rsidRPr="004E4064" w14:paraId="5DFCF1E5" w14:textId="77777777" w:rsidTr="00A11CB2">
        <w:trPr>
          <w:trHeight w:val="57"/>
        </w:trPr>
        <w:tc>
          <w:tcPr>
            <w:tcW w:w="4447" w:type="dxa"/>
            <w:tcBorders>
              <w:top w:val="nil"/>
              <w:left w:val="nil"/>
              <w:bottom w:val="nil"/>
              <w:right w:val="nil"/>
            </w:tcBorders>
            <w:shd w:val="clear" w:color="auto" w:fill="auto"/>
            <w:noWrap/>
            <w:vAlign w:val="bottom"/>
            <w:hideMark/>
          </w:tcPr>
          <w:p w14:paraId="2562F59D" w14:textId="77777777" w:rsidR="00A61E96" w:rsidRPr="004E4064" w:rsidRDefault="00A61E96" w:rsidP="00FF0DEF">
            <w:pPr>
              <w:rPr>
                <w:color w:val="000000"/>
                <w:sz w:val="20"/>
                <w:szCs w:val="20"/>
              </w:rPr>
            </w:pPr>
            <w:r w:rsidRPr="00C01113">
              <w:rPr>
                <w:color w:val="000000"/>
                <w:sz w:val="20"/>
                <w:szCs w:val="20"/>
              </w:rPr>
              <w:t>Ризик застави</w:t>
            </w:r>
            <w:r w:rsidRPr="00C01113">
              <w:rPr>
                <w:color w:val="000000"/>
                <w:sz w:val="20"/>
                <w:szCs w:val="20"/>
                <w:lang w:val="uk-UA"/>
              </w:rPr>
              <w:t xml:space="preserve"> вплинув на послаблення КС</w:t>
            </w:r>
          </w:p>
        </w:tc>
        <w:tc>
          <w:tcPr>
            <w:tcW w:w="1649" w:type="dxa"/>
            <w:tcBorders>
              <w:top w:val="nil"/>
              <w:left w:val="nil"/>
              <w:bottom w:val="nil"/>
              <w:right w:val="nil"/>
            </w:tcBorders>
            <w:shd w:val="clear" w:color="auto" w:fill="auto"/>
            <w:noWrap/>
            <w:vAlign w:val="center"/>
            <w:hideMark/>
          </w:tcPr>
          <w:p w14:paraId="607554E9" w14:textId="77777777" w:rsidR="00A61E96" w:rsidRPr="004E4064" w:rsidRDefault="00A61E96" w:rsidP="00FF0DEF">
            <w:pPr>
              <w:jc w:val="center"/>
              <w:rPr>
                <w:color w:val="000000"/>
                <w:sz w:val="20"/>
                <w:szCs w:val="20"/>
              </w:rPr>
            </w:pPr>
          </w:p>
        </w:tc>
        <w:tc>
          <w:tcPr>
            <w:tcW w:w="1559" w:type="dxa"/>
            <w:tcBorders>
              <w:top w:val="nil"/>
              <w:left w:val="nil"/>
              <w:bottom w:val="nil"/>
              <w:right w:val="nil"/>
            </w:tcBorders>
            <w:shd w:val="clear" w:color="auto" w:fill="auto"/>
            <w:noWrap/>
            <w:vAlign w:val="center"/>
            <w:hideMark/>
          </w:tcPr>
          <w:p w14:paraId="1047566C"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1BCB36AB" w14:textId="77777777" w:rsidR="00A61E96" w:rsidRPr="004E4064" w:rsidRDefault="00A61E96" w:rsidP="00FF0DEF">
            <w:pPr>
              <w:jc w:val="center"/>
              <w:rPr>
                <w:color w:val="000000"/>
                <w:sz w:val="20"/>
                <w:szCs w:val="20"/>
                <w:lang w:val="uk-UA"/>
              </w:rPr>
            </w:pPr>
            <w:r w:rsidRPr="0084120C">
              <w:rPr>
                <w:color w:val="000000"/>
                <w:sz w:val="20"/>
                <w:szCs w:val="20"/>
              </w:rPr>
              <w:t>-20.946</w:t>
            </w:r>
          </w:p>
        </w:tc>
      </w:tr>
      <w:tr w:rsidR="00A61E96" w:rsidRPr="004E4064" w14:paraId="528B0746" w14:textId="77777777" w:rsidTr="00A11CB2">
        <w:trPr>
          <w:trHeight w:val="57"/>
        </w:trPr>
        <w:tc>
          <w:tcPr>
            <w:tcW w:w="4447" w:type="dxa"/>
            <w:tcBorders>
              <w:top w:val="nil"/>
              <w:left w:val="nil"/>
              <w:bottom w:val="nil"/>
              <w:right w:val="nil"/>
            </w:tcBorders>
            <w:shd w:val="clear" w:color="auto" w:fill="auto"/>
            <w:noWrap/>
            <w:vAlign w:val="bottom"/>
            <w:hideMark/>
          </w:tcPr>
          <w:p w14:paraId="4BD8CBBC"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570CDA90"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2329BC67"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132D7916" w14:textId="77777777" w:rsidR="00A61E96" w:rsidRPr="004E4064" w:rsidRDefault="00A61E96" w:rsidP="00FF0DEF">
            <w:pPr>
              <w:jc w:val="center"/>
              <w:rPr>
                <w:color w:val="000000"/>
                <w:sz w:val="20"/>
                <w:szCs w:val="20"/>
              </w:rPr>
            </w:pPr>
            <w:r w:rsidRPr="0084120C">
              <w:rPr>
                <w:color w:val="000000"/>
                <w:sz w:val="20"/>
                <w:szCs w:val="20"/>
              </w:rPr>
              <w:t>(29690.417)</w:t>
            </w:r>
          </w:p>
        </w:tc>
      </w:tr>
      <w:tr w:rsidR="00A61E96" w:rsidRPr="004E4064" w14:paraId="715C019D" w14:textId="77777777" w:rsidTr="00A11CB2">
        <w:trPr>
          <w:trHeight w:val="57"/>
        </w:trPr>
        <w:tc>
          <w:tcPr>
            <w:tcW w:w="4447" w:type="dxa"/>
            <w:tcBorders>
              <w:top w:val="nil"/>
              <w:left w:val="nil"/>
              <w:bottom w:val="nil"/>
              <w:right w:val="nil"/>
            </w:tcBorders>
            <w:shd w:val="clear" w:color="auto" w:fill="auto"/>
            <w:noWrap/>
            <w:vAlign w:val="bottom"/>
            <w:hideMark/>
          </w:tcPr>
          <w:p w14:paraId="3AA2F0CE" w14:textId="77777777" w:rsidR="00A61E96" w:rsidRPr="004E4064" w:rsidRDefault="00A61E96" w:rsidP="00FF0DEF">
            <w:pPr>
              <w:rPr>
                <w:color w:val="000000"/>
                <w:sz w:val="20"/>
                <w:szCs w:val="20"/>
                <w:lang w:val="uk-UA"/>
              </w:rPr>
            </w:pPr>
            <w:r w:rsidRPr="00C01113">
              <w:rPr>
                <w:color w:val="000000"/>
                <w:sz w:val="20"/>
                <w:szCs w:val="20"/>
              </w:rPr>
              <w:t>Очікування платоспроможності споживачів</w:t>
            </w:r>
            <w:r w:rsidRPr="00C01113">
              <w:rPr>
                <w:color w:val="000000"/>
                <w:sz w:val="20"/>
                <w:szCs w:val="20"/>
                <w:lang w:val="uk-UA"/>
              </w:rPr>
              <w:t xml:space="preserve"> вплинули на посилення КС</w:t>
            </w:r>
          </w:p>
        </w:tc>
        <w:tc>
          <w:tcPr>
            <w:tcW w:w="1649" w:type="dxa"/>
            <w:tcBorders>
              <w:top w:val="nil"/>
              <w:left w:val="nil"/>
              <w:bottom w:val="nil"/>
              <w:right w:val="nil"/>
            </w:tcBorders>
            <w:shd w:val="clear" w:color="auto" w:fill="auto"/>
            <w:noWrap/>
            <w:vAlign w:val="center"/>
            <w:hideMark/>
          </w:tcPr>
          <w:p w14:paraId="17FCE9A7" w14:textId="77777777" w:rsidR="00A61E96" w:rsidRPr="004E4064" w:rsidRDefault="00A61E96" w:rsidP="00FF0DEF">
            <w:pPr>
              <w:jc w:val="center"/>
              <w:rPr>
                <w:color w:val="000000"/>
                <w:sz w:val="20"/>
                <w:szCs w:val="20"/>
              </w:rPr>
            </w:pPr>
          </w:p>
        </w:tc>
        <w:tc>
          <w:tcPr>
            <w:tcW w:w="1559" w:type="dxa"/>
            <w:tcBorders>
              <w:top w:val="nil"/>
              <w:left w:val="nil"/>
              <w:bottom w:val="nil"/>
              <w:right w:val="nil"/>
            </w:tcBorders>
            <w:shd w:val="clear" w:color="auto" w:fill="auto"/>
            <w:noWrap/>
            <w:vAlign w:val="center"/>
            <w:hideMark/>
          </w:tcPr>
          <w:p w14:paraId="5C9C64D6"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76D55648" w14:textId="77777777" w:rsidR="00A61E96" w:rsidRPr="004E4064" w:rsidRDefault="00A61E96" w:rsidP="00FF0DEF">
            <w:pPr>
              <w:jc w:val="center"/>
              <w:rPr>
                <w:color w:val="000000"/>
                <w:sz w:val="20"/>
                <w:szCs w:val="20"/>
              </w:rPr>
            </w:pPr>
            <w:r w:rsidRPr="0084120C">
              <w:rPr>
                <w:color w:val="000000"/>
                <w:sz w:val="20"/>
                <w:szCs w:val="20"/>
              </w:rPr>
              <w:t>2.856***</w:t>
            </w:r>
          </w:p>
        </w:tc>
      </w:tr>
      <w:tr w:rsidR="00A61E96" w:rsidRPr="004E4064" w14:paraId="747B4E0E" w14:textId="77777777" w:rsidTr="00A11CB2">
        <w:trPr>
          <w:trHeight w:val="57"/>
        </w:trPr>
        <w:tc>
          <w:tcPr>
            <w:tcW w:w="4447" w:type="dxa"/>
            <w:tcBorders>
              <w:top w:val="nil"/>
              <w:left w:val="nil"/>
              <w:bottom w:val="nil"/>
              <w:right w:val="nil"/>
            </w:tcBorders>
            <w:shd w:val="clear" w:color="auto" w:fill="auto"/>
            <w:noWrap/>
            <w:vAlign w:val="bottom"/>
            <w:hideMark/>
          </w:tcPr>
          <w:p w14:paraId="71B6CECE"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0D28AEE6"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6CCA5CFB"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2A5E0890" w14:textId="77777777" w:rsidR="00A61E96" w:rsidRPr="004E4064" w:rsidRDefault="00A61E96" w:rsidP="00FF0DEF">
            <w:pPr>
              <w:jc w:val="center"/>
              <w:rPr>
                <w:color w:val="000000"/>
                <w:sz w:val="20"/>
                <w:szCs w:val="20"/>
              </w:rPr>
            </w:pPr>
            <w:r w:rsidRPr="0084120C">
              <w:rPr>
                <w:color w:val="000000"/>
                <w:sz w:val="20"/>
                <w:szCs w:val="20"/>
              </w:rPr>
              <w:t>(0.380)</w:t>
            </w:r>
          </w:p>
        </w:tc>
      </w:tr>
      <w:tr w:rsidR="00A61E96" w:rsidRPr="004E4064" w14:paraId="312D2137" w14:textId="77777777" w:rsidTr="00A11CB2">
        <w:trPr>
          <w:trHeight w:val="57"/>
        </w:trPr>
        <w:tc>
          <w:tcPr>
            <w:tcW w:w="4447" w:type="dxa"/>
            <w:tcBorders>
              <w:top w:val="nil"/>
              <w:left w:val="nil"/>
              <w:bottom w:val="nil"/>
              <w:right w:val="nil"/>
            </w:tcBorders>
            <w:shd w:val="clear" w:color="auto" w:fill="auto"/>
            <w:noWrap/>
            <w:vAlign w:val="bottom"/>
            <w:hideMark/>
          </w:tcPr>
          <w:p w14:paraId="396E75CF" w14:textId="77777777" w:rsidR="00A61E96" w:rsidRPr="004E4064" w:rsidRDefault="00A61E96" w:rsidP="00FF0DEF">
            <w:pPr>
              <w:rPr>
                <w:color w:val="000000"/>
                <w:sz w:val="20"/>
                <w:szCs w:val="20"/>
              </w:rPr>
            </w:pPr>
            <w:r w:rsidRPr="00C01113">
              <w:rPr>
                <w:color w:val="000000"/>
                <w:sz w:val="20"/>
                <w:szCs w:val="20"/>
              </w:rPr>
              <w:t>Очікування платоспроможності споживачів</w:t>
            </w:r>
            <w:r w:rsidRPr="00C01113">
              <w:rPr>
                <w:color w:val="000000"/>
                <w:sz w:val="20"/>
                <w:szCs w:val="20"/>
                <w:lang w:val="uk-UA"/>
              </w:rPr>
              <w:t xml:space="preserve"> вплинули на послаблення КС</w:t>
            </w:r>
          </w:p>
        </w:tc>
        <w:tc>
          <w:tcPr>
            <w:tcW w:w="1649" w:type="dxa"/>
            <w:tcBorders>
              <w:top w:val="nil"/>
              <w:left w:val="nil"/>
              <w:bottom w:val="nil"/>
              <w:right w:val="nil"/>
            </w:tcBorders>
            <w:shd w:val="clear" w:color="auto" w:fill="auto"/>
            <w:noWrap/>
            <w:vAlign w:val="center"/>
            <w:hideMark/>
          </w:tcPr>
          <w:p w14:paraId="5DAA504D" w14:textId="77777777" w:rsidR="00A61E96" w:rsidRPr="004E4064" w:rsidRDefault="00A61E96" w:rsidP="00FF0DEF">
            <w:pPr>
              <w:jc w:val="center"/>
              <w:rPr>
                <w:color w:val="000000"/>
                <w:sz w:val="20"/>
                <w:szCs w:val="20"/>
              </w:rPr>
            </w:pPr>
          </w:p>
        </w:tc>
        <w:tc>
          <w:tcPr>
            <w:tcW w:w="1559" w:type="dxa"/>
            <w:tcBorders>
              <w:top w:val="nil"/>
              <w:left w:val="nil"/>
              <w:bottom w:val="nil"/>
              <w:right w:val="nil"/>
            </w:tcBorders>
            <w:shd w:val="clear" w:color="auto" w:fill="auto"/>
            <w:noWrap/>
            <w:vAlign w:val="center"/>
            <w:hideMark/>
          </w:tcPr>
          <w:p w14:paraId="69D78C76"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0D3479B1" w14:textId="77777777" w:rsidR="00A61E96" w:rsidRPr="004E4064" w:rsidRDefault="00A61E96" w:rsidP="00FF0DEF">
            <w:pPr>
              <w:jc w:val="center"/>
              <w:rPr>
                <w:color w:val="000000"/>
                <w:sz w:val="20"/>
                <w:szCs w:val="20"/>
              </w:rPr>
            </w:pPr>
            <w:r w:rsidRPr="0084120C">
              <w:rPr>
                <w:color w:val="000000"/>
                <w:sz w:val="20"/>
                <w:szCs w:val="20"/>
              </w:rPr>
              <w:t>-1.007**</w:t>
            </w:r>
          </w:p>
        </w:tc>
      </w:tr>
      <w:tr w:rsidR="00A61E96" w:rsidRPr="004E4064" w14:paraId="347F192C" w14:textId="77777777" w:rsidTr="00A11CB2">
        <w:trPr>
          <w:trHeight w:val="57"/>
        </w:trPr>
        <w:tc>
          <w:tcPr>
            <w:tcW w:w="4447" w:type="dxa"/>
            <w:tcBorders>
              <w:top w:val="nil"/>
              <w:left w:val="nil"/>
              <w:bottom w:val="nil"/>
              <w:right w:val="nil"/>
            </w:tcBorders>
            <w:shd w:val="clear" w:color="auto" w:fill="auto"/>
            <w:noWrap/>
            <w:vAlign w:val="bottom"/>
            <w:hideMark/>
          </w:tcPr>
          <w:p w14:paraId="2B601160"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1F8753EA" w14:textId="77777777" w:rsidR="00A61E96" w:rsidRPr="004E4064" w:rsidRDefault="00A61E96" w:rsidP="00FF0DEF">
            <w:pPr>
              <w:jc w:val="center"/>
              <w:rPr>
                <w:sz w:val="20"/>
                <w:szCs w:val="20"/>
              </w:rPr>
            </w:pPr>
          </w:p>
        </w:tc>
        <w:tc>
          <w:tcPr>
            <w:tcW w:w="1559" w:type="dxa"/>
            <w:tcBorders>
              <w:top w:val="nil"/>
              <w:left w:val="nil"/>
              <w:bottom w:val="nil"/>
              <w:right w:val="nil"/>
            </w:tcBorders>
            <w:shd w:val="clear" w:color="auto" w:fill="auto"/>
            <w:noWrap/>
            <w:vAlign w:val="center"/>
            <w:hideMark/>
          </w:tcPr>
          <w:p w14:paraId="25AAE8CA" w14:textId="77777777" w:rsidR="00A61E96" w:rsidRPr="004E4064" w:rsidRDefault="00A61E96" w:rsidP="00FF0DEF">
            <w:pPr>
              <w:jc w:val="center"/>
              <w:rPr>
                <w:sz w:val="20"/>
                <w:szCs w:val="20"/>
              </w:rPr>
            </w:pPr>
          </w:p>
        </w:tc>
        <w:tc>
          <w:tcPr>
            <w:tcW w:w="1559" w:type="dxa"/>
            <w:gridSpan w:val="2"/>
            <w:tcBorders>
              <w:top w:val="nil"/>
              <w:left w:val="nil"/>
              <w:bottom w:val="nil"/>
              <w:right w:val="nil"/>
            </w:tcBorders>
            <w:shd w:val="clear" w:color="auto" w:fill="auto"/>
            <w:noWrap/>
            <w:vAlign w:val="center"/>
            <w:hideMark/>
          </w:tcPr>
          <w:p w14:paraId="28B14A60" w14:textId="77777777" w:rsidR="00A61E96" w:rsidRPr="004E4064" w:rsidRDefault="00A61E96" w:rsidP="00FF0DEF">
            <w:pPr>
              <w:jc w:val="center"/>
              <w:rPr>
                <w:color w:val="000000"/>
                <w:sz w:val="20"/>
                <w:szCs w:val="20"/>
              </w:rPr>
            </w:pPr>
            <w:r w:rsidRPr="0084120C">
              <w:rPr>
                <w:color w:val="000000"/>
                <w:sz w:val="20"/>
                <w:szCs w:val="20"/>
              </w:rPr>
              <w:t>(0.372)</w:t>
            </w:r>
          </w:p>
        </w:tc>
      </w:tr>
      <w:tr w:rsidR="00A61E96" w:rsidRPr="004E4064" w14:paraId="3B6C7159" w14:textId="77777777" w:rsidTr="00A11CB2">
        <w:trPr>
          <w:trHeight w:val="57"/>
        </w:trPr>
        <w:tc>
          <w:tcPr>
            <w:tcW w:w="4447" w:type="dxa"/>
            <w:tcBorders>
              <w:top w:val="nil"/>
              <w:left w:val="nil"/>
              <w:bottom w:val="nil"/>
              <w:right w:val="nil"/>
            </w:tcBorders>
            <w:shd w:val="clear" w:color="auto" w:fill="auto"/>
            <w:noWrap/>
            <w:vAlign w:val="bottom"/>
          </w:tcPr>
          <w:p w14:paraId="0AF56DBA" w14:textId="77777777" w:rsidR="00A61E96" w:rsidRPr="004E4064" w:rsidRDefault="00A61E96" w:rsidP="00FF0DEF">
            <w:pPr>
              <w:rPr>
                <w:color w:val="000000"/>
                <w:sz w:val="20"/>
                <w:szCs w:val="20"/>
                <w:lang w:val="uk-UA"/>
              </w:rPr>
            </w:pPr>
            <w:r w:rsidRPr="00C01113">
              <w:rPr>
                <w:color w:val="000000"/>
                <w:sz w:val="20"/>
                <w:szCs w:val="20"/>
                <w:lang w:val="uk-UA"/>
              </w:rPr>
              <w:t>Точка відрізання 1</w:t>
            </w:r>
          </w:p>
        </w:tc>
        <w:tc>
          <w:tcPr>
            <w:tcW w:w="1649" w:type="dxa"/>
            <w:tcBorders>
              <w:top w:val="nil"/>
              <w:left w:val="nil"/>
              <w:bottom w:val="nil"/>
              <w:right w:val="nil"/>
            </w:tcBorders>
            <w:shd w:val="clear" w:color="auto" w:fill="auto"/>
            <w:noWrap/>
            <w:vAlign w:val="center"/>
            <w:hideMark/>
          </w:tcPr>
          <w:p w14:paraId="047F29A7" w14:textId="77777777" w:rsidR="00A61E96" w:rsidRPr="004E4064" w:rsidRDefault="00A61E96" w:rsidP="00FF0DEF">
            <w:pPr>
              <w:jc w:val="center"/>
              <w:rPr>
                <w:color w:val="000000"/>
                <w:sz w:val="20"/>
                <w:szCs w:val="20"/>
                <w:lang w:val="uk-UA"/>
              </w:rPr>
            </w:pPr>
            <w:r w:rsidRPr="0084120C">
              <w:rPr>
                <w:color w:val="000000"/>
                <w:sz w:val="20"/>
                <w:szCs w:val="20"/>
              </w:rPr>
              <w:t>-0.555</w:t>
            </w:r>
          </w:p>
        </w:tc>
        <w:tc>
          <w:tcPr>
            <w:tcW w:w="1559" w:type="dxa"/>
            <w:tcBorders>
              <w:top w:val="nil"/>
              <w:left w:val="nil"/>
              <w:bottom w:val="nil"/>
              <w:right w:val="nil"/>
            </w:tcBorders>
            <w:shd w:val="clear" w:color="auto" w:fill="auto"/>
            <w:noWrap/>
            <w:vAlign w:val="center"/>
            <w:hideMark/>
          </w:tcPr>
          <w:p w14:paraId="1D6D9E2C" w14:textId="77777777" w:rsidR="00A61E96" w:rsidRPr="004E4064" w:rsidRDefault="00A61E96" w:rsidP="00FF0DEF">
            <w:pPr>
              <w:jc w:val="center"/>
              <w:rPr>
                <w:color w:val="000000"/>
                <w:sz w:val="20"/>
                <w:szCs w:val="20"/>
              </w:rPr>
            </w:pPr>
            <w:r w:rsidRPr="0084120C">
              <w:rPr>
                <w:color w:val="000000"/>
                <w:sz w:val="20"/>
                <w:szCs w:val="20"/>
              </w:rPr>
              <w:t>-4.593*</w:t>
            </w:r>
          </w:p>
        </w:tc>
        <w:tc>
          <w:tcPr>
            <w:tcW w:w="1559" w:type="dxa"/>
            <w:gridSpan w:val="2"/>
            <w:tcBorders>
              <w:top w:val="nil"/>
              <w:left w:val="nil"/>
              <w:bottom w:val="nil"/>
              <w:right w:val="nil"/>
            </w:tcBorders>
            <w:shd w:val="clear" w:color="auto" w:fill="auto"/>
            <w:noWrap/>
            <w:vAlign w:val="center"/>
            <w:hideMark/>
          </w:tcPr>
          <w:p w14:paraId="1159C1CC" w14:textId="77777777" w:rsidR="00A61E96" w:rsidRPr="004E4064" w:rsidRDefault="00A61E96" w:rsidP="00FF0DEF">
            <w:pPr>
              <w:jc w:val="center"/>
              <w:rPr>
                <w:color w:val="000000"/>
                <w:sz w:val="20"/>
                <w:szCs w:val="20"/>
              </w:rPr>
            </w:pPr>
            <w:r w:rsidRPr="0084120C">
              <w:rPr>
                <w:color w:val="000000"/>
                <w:sz w:val="20"/>
                <w:szCs w:val="20"/>
              </w:rPr>
              <w:t>-5.656**</w:t>
            </w:r>
          </w:p>
        </w:tc>
      </w:tr>
      <w:tr w:rsidR="00A61E96" w:rsidRPr="004E4064" w14:paraId="47BEDE71" w14:textId="77777777" w:rsidTr="00A11CB2">
        <w:trPr>
          <w:trHeight w:val="57"/>
        </w:trPr>
        <w:tc>
          <w:tcPr>
            <w:tcW w:w="4447" w:type="dxa"/>
            <w:tcBorders>
              <w:top w:val="nil"/>
              <w:left w:val="nil"/>
              <w:bottom w:val="nil"/>
              <w:right w:val="nil"/>
            </w:tcBorders>
            <w:shd w:val="clear" w:color="auto" w:fill="auto"/>
            <w:noWrap/>
            <w:vAlign w:val="bottom"/>
            <w:hideMark/>
          </w:tcPr>
          <w:p w14:paraId="4A452CB0"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5AD02F1B" w14:textId="77777777" w:rsidR="00A61E96" w:rsidRPr="004E4064" w:rsidRDefault="00A61E96" w:rsidP="00FF0DEF">
            <w:pPr>
              <w:jc w:val="center"/>
              <w:rPr>
                <w:color w:val="000000"/>
                <w:sz w:val="20"/>
                <w:szCs w:val="20"/>
              </w:rPr>
            </w:pPr>
            <w:r w:rsidRPr="0084120C">
              <w:rPr>
                <w:color w:val="000000"/>
                <w:sz w:val="20"/>
                <w:szCs w:val="20"/>
              </w:rPr>
              <w:t>(1.559)</w:t>
            </w:r>
          </w:p>
        </w:tc>
        <w:tc>
          <w:tcPr>
            <w:tcW w:w="1559" w:type="dxa"/>
            <w:tcBorders>
              <w:top w:val="nil"/>
              <w:left w:val="nil"/>
              <w:bottom w:val="nil"/>
              <w:right w:val="nil"/>
            </w:tcBorders>
            <w:shd w:val="clear" w:color="auto" w:fill="auto"/>
            <w:noWrap/>
            <w:vAlign w:val="center"/>
            <w:hideMark/>
          </w:tcPr>
          <w:p w14:paraId="7FAC1079" w14:textId="77777777" w:rsidR="00A61E96" w:rsidRPr="004E4064" w:rsidRDefault="00A61E96" w:rsidP="00FF0DEF">
            <w:pPr>
              <w:jc w:val="center"/>
              <w:rPr>
                <w:color w:val="000000"/>
                <w:sz w:val="20"/>
                <w:szCs w:val="20"/>
              </w:rPr>
            </w:pPr>
            <w:r w:rsidRPr="0084120C">
              <w:rPr>
                <w:color w:val="000000"/>
                <w:sz w:val="20"/>
                <w:szCs w:val="20"/>
              </w:rPr>
              <w:t>(2.338)</w:t>
            </w:r>
          </w:p>
        </w:tc>
        <w:tc>
          <w:tcPr>
            <w:tcW w:w="1559" w:type="dxa"/>
            <w:gridSpan w:val="2"/>
            <w:tcBorders>
              <w:top w:val="nil"/>
              <w:left w:val="nil"/>
              <w:bottom w:val="nil"/>
              <w:right w:val="nil"/>
            </w:tcBorders>
            <w:shd w:val="clear" w:color="auto" w:fill="auto"/>
            <w:noWrap/>
            <w:vAlign w:val="center"/>
            <w:hideMark/>
          </w:tcPr>
          <w:p w14:paraId="0700E0DB" w14:textId="77777777" w:rsidR="00A61E96" w:rsidRPr="004E4064" w:rsidRDefault="00A61E96" w:rsidP="00FF0DEF">
            <w:pPr>
              <w:jc w:val="center"/>
              <w:rPr>
                <w:color w:val="000000"/>
                <w:sz w:val="20"/>
                <w:szCs w:val="20"/>
              </w:rPr>
            </w:pPr>
            <w:r w:rsidRPr="0084120C">
              <w:rPr>
                <w:color w:val="000000"/>
                <w:sz w:val="20"/>
                <w:szCs w:val="20"/>
              </w:rPr>
              <w:t>(1.926)</w:t>
            </w:r>
          </w:p>
        </w:tc>
      </w:tr>
      <w:tr w:rsidR="00A61E96" w:rsidRPr="004E4064" w14:paraId="0D6781D1" w14:textId="77777777" w:rsidTr="00A11CB2">
        <w:trPr>
          <w:trHeight w:val="57"/>
        </w:trPr>
        <w:tc>
          <w:tcPr>
            <w:tcW w:w="4447" w:type="dxa"/>
            <w:tcBorders>
              <w:top w:val="nil"/>
              <w:left w:val="nil"/>
              <w:bottom w:val="nil"/>
              <w:right w:val="nil"/>
            </w:tcBorders>
            <w:shd w:val="clear" w:color="auto" w:fill="auto"/>
            <w:noWrap/>
            <w:vAlign w:val="bottom"/>
          </w:tcPr>
          <w:p w14:paraId="00686754" w14:textId="77777777" w:rsidR="00A61E96" w:rsidRPr="004E4064" w:rsidRDefault="00A61E96" w:rsidP="00FF0DEF">
            <w:pPr>
              <w:rPr>
                <w:color w:val="000000"/>
                <w:sz w:val="20"/>
                <w:szCs w:val="20"/>
                <w:lang w:val="uk-UA"/>
              </w:rPr>
            </w:pPr>
            <w:r w:rsidRPr="00C01113">
              <w:rPr>
                <w:color w:val="000000"/>
                <w:sz w:val="20"/>
                <w:szCs w:val="20"/>
                <w:lang w:val="uk-UA"/>
              </w:rPr>
              <w:t>Точка відрізання 2</w:t>
            </w:r>
          </w:p>
        </w:tc>
        <w:tc>
          <w:tcPr>
            <w:tcW w:w="1649" w:type="dxa"/>
            <w:tcBorders>
              <w:top w:val="nil"/>
              <w:left w:val="nil"/>
              <w:bottom w:val="nil"/>
              <w:right w:val="nil"/>
            </w:tcBorders>
            <w:shd w:val="clear" w:color="auto" w:fill="auto"/>
            <w:noWrap/>
            <w:vAlign w:val="center"/>
            <w:hideMark/>
          </w:tcPr>
          <w:p w14:paraId="40509F90" w14:textId="77777777" w:rsidR="00A61E96" w:rsidRPr="004E4064" w:rsidRDefault="00A61E96" w:rsidP="00FF0DEF">
            <w:pPr>
              <w:jc w:val="center"/>
              <w:rPr>
                <w:color w:val="000000"/>
                <w:sz w:val="20"/>
                <w:szCs w:val="20"/>
              </w:rPr>
            </w:pPr>
            <w:r w:rsidRPr="0084120C">
              <w:rPr>
                <w:color w:val="000000"/>
                <w:sz w:val="20"/>
                <w:szCs w:val="20"/>
              </w:rPr>
              <w:t>3.790*</w:t>
            </w:r>
          </w:p>
        </w:tc>
        <w:tc>
          <w:tcPr>
            <w:tcW w:w="1559" w:type="dxa"/>
            <w:tcBorders>
              <w:top w:val="nil"/>
              <w:left w:val="nil"/>
              <w:bottom w:val="nil"/>
              <w:right w:val="nil"/>
            </w:tcBorders>
            <w:shd w:val="clear" w:color="auto" w:fill="auto"/>
            <w:noWrap/>
            <w:vAlign w:val="center"/>
            <w:hideMark/>
          </w:tcPr>
          <w:p w14:paraId="70062AEE" w14:textId="77777777" w:rsidR="00A61E96" w:rsidRPr="004E4064" w:rsidRDefault="00A61E96" w:rsidP="00FF0DEF">
            <w:pPr>
              <w:jc w:val="center"/>
              <w:rPr>
                <w:color w:val="000000"/>
                <w:sz w:val="20"/>
                <w:szCs w:val="20"/>
                <w:lang w:val="uk-UA"/>
              </w:rPr>
            </w:pPr>
            <w:r w:rsidRPr="0084120C">
              <w:rPr>
                <w:color w:val="000000"/>
                <w:sz w:val="20"/>
                <w:szCs w:val="20"/>
              </w:rPr>
              <w:t>2.439</w:t>
            </w:r>
          </w:p>
        </w:tc>
        <w:tc>
          <w:tcPr>
            <w:tcW w:w="1559" w:type="dxa"/>
            <w:gridSpan w:val="2"/>
            <w:tcBorders>
              <w:top w:val="nil"/>
              <w:left w:val="nil"/>
              <w:bottom w:val="nil"/>
              <w:right w:val="nil"/>
            </w:tcBorders>
            <w:shd w:val="clear" w:color="auto" w:fill="auto"/>
            <w:noWrap/>
            <w:vAlign w:val="center"/>
            <w:hideMark/>
          </w:tcPr>
          <w:p w14:paraId="37A9EFF6" w14:textId="77777777" w:rsidR="00A61E96" w:rsidRPr="004E4064" w:rsidRDefault="00A61E96" w:rsidP="00FF0DEF">
            <w:pPr>
              <w:jc w:val="center"/>
              <w:rPr>
                <w:color w:val="000000"/>
                <w:sz w:val="20"/>
                <w:szCs w:val="20"/>
              </w:rPr>
            </w:pPr>
            <w:r w:rsidRPr="0084120C">
              <w:rPr>
                <w:color w:val="000000"/>
                <w:sz w:val="20"/>
                <w:szCs w:val="20"/>
              </w:rPr>
              <w:t>0.228</w:t>
            </w:r>
          </w:p>
        </w:tc>
      </w:tr>
      <w:tr w:rsidR="00A61E96" w:rsidRPr="004E4064" w14:paraId="07FE8EA1" w14:textId="77777777" w:rsidTr="00A11CB2">
        <w:trPr>
          <w:trHeight w:val="57"/>
        </w:trPr>
        <w:tc>
          <w:tcPr>
            <w:tcW w:w="4447" w:type="dxa"/>
            <w:tcBorders>
              <w:top w:val="nil"/>
              <w:left w:val="nil"/>
              <w:bottom w:val="nil"/>
              <w:right w:val="nil"/>
            </w:tcBorders>
            <w:shd w:val="clear" w:color="auto" w:fill="auto"/>
            <w:noWrap/>
            <w:vAlign w:val="bottom"/>
            <w:hideMark/>
          </w:tcPr>
          <w:p w14:paraId="56EBF369" w14:textId="77777777" w:rsidR="00A61E96" w:rsidRPr="004E4064" w:rsidRDefault="00A61E96" w:rsidP="00FF0DEF">
            <w:pPr>
              <w:rPr>
                <w:color w:val="000000"/>
                <w:sz w:val="20"/>
                <w:szCs w:val="20"/>
              </w:rPr>
            </w:pPr>
          </w:p>
        </w:tc>
        <w:tc>
          <w:tcPr>
            <w:tcW w:w="1649" w:type="dxa"/>
            <w:tcBorders>
              <w:top w:val="nil"/>
              <w:left w:val="nil"/>
              <w:bottom w:val="nil"/>
              <w:right w:val="nil"/>
            </w:tcBorders>
            <w:shd w:val="clear" w:color="auto" w:fill="auto"/>
            <w:noWrap/>
            <w:vAlign w:val="center"/>
            <w:hideMark/>
          </w:tcPr>
          <w:p w14:paraId="34E5DDBC" w14:textId="77777777" w:rsidR="00A61E96" w:rsidRPr="004E4064" w:rsidRDefault="00A61E96" w:rsidP="00FF0DEF">
            <w:pPr>
              <w:jc w:val="center"/>
              <w:rPr>
                <w:color w:val="000000"/>
                <w:sz w:val="20"/>
                <w:szCs w:val="20"/>
              </w:rPr>
            </w:pPr>
            <w:r w:rsidRPr="0084120C">
              <w:rPr>
                <w:color w:val="000000"/>
                <w:sz w:val="20"/>
                <w:szCs w:val="20"/>
              </w:rPr>
              <w:t>(1.564)</w:t>
            </w:r>
          </w:p>
        </w:tc>
        <w:tc>
          <w:tcPr>
            <w:tcW w:w="1559" w:type="dxa"/>
            <w:tcBorders>
              <w:top w:val="nil"/>
              <w:left w:val="nil"/>
              <w:bottom w:val="nil"/>
              <w:right w:val="nil"/>
            </w:tcBorders>
            <w:shd w:val="clear" w:color="auto" w:fill="auto"/>
            <w:noWrap/>
            <w:vAlign w:val="center"/>
            <w:hideMark/>
          </w:tcPr>
          <w:p w14:paraId="71783FEC" w14:textId="77777777" w:rsidR="00A61E96" w:rsidRPr="004E4064" w:rsidRDefault="00A61E96" w:rsidP="00FF0DEF">
            <w:pPr>
              <w:jc w:val="center"/>
              <w:rPr>
                <w:color w:val="000000"/>
                <w:sz w:val="20"/>
                <w:szCs w:val="20"/>
              </w:rPr>
            </w:pPr>
            <w:r w:rsidRPr="0084120C">
              <w:rPr>
                <w:color w:val="000000"/>
                <w:sz w:val="20"/>
                <w:szCs w:val="20"/>
              </w:rPr>
              <w:t>(2.334)</w:t>
            </w:r>
          </w:p>
        </w:tc>
        <w:tc>
          <w:tcPr>
            <w:tcW w:w="1559" w:type="dxa"/>
            <w:gridSpan w:val="2"/>
            <w:tcBorders>
              <w:top w:val="nil"/>
              <w:left w:val="nil"/>
              <w:bottom w:val="nil"/>
              <w:right w:val="nil"/>
            </w:tcBorders>
            <w:shd w:val="clear" w:color="auto" w:fill="auto"/>
            <w:noWrap/>
            <w:vAlign w:val="center"/>
            <w:hideMark/>
          </w:tcPr>
          <w:p w14:paraId="2D393DA4" w14:textId="77777777" w:rsidR="00A61E96" w:rsidRPr="004E4064" w:rsidRDefault="00A61E96" w:rsidP="00FF0DEF">
            <w:pPr>
              <w:jc w:val="center"/>
              <w:rPr>
                <w:color w:val="000000"/>
                <w:sz w:val="20"/>
                <w:szCs w:val="20"/>
              </w:rPr>
            </w:pPr>
            <w:r w:rsidRPr="0084120C">
              <w:rPr>
                <w:color w:val="000000"/>
                <w:sz w:val="20"/>
                <w:szCs w:val="20"/>
              </w:rPr>
              <w:t>(1.899)</w:t>
            </w:r>
          </w:p>
        </w:tc>
      </w:tr>
      <w:tr w:rsidR="00A61E96" w:rsidRPr="004E4064" w14:paraId="38B29BCB" w14:textId="77777777" w:rsidTr="00A11CB2">
        <w:trPr>
          <w:trHeight w:val="57"/>
        </w:trPr>
        <w:tc>
          <w:tcPr>
            <w:tcW w:w="4447" w:type="dxa"/>
            <w:tcBorders>
              <w:top w:val="nil"/>
              <w:left w:val="nil"/>
              <w:bottom w:val="nil"/>
              <w:right w:val="nil"/>
            </w:tcBorders>
            <w:shd w:val="clear" w:color="auto" w:fill="auto"/>
            <w:noWrap/>
            <w:vAlign w:val="bottom"/>
            <w:hideMark/>
          </w:tcPr>
          <w:p w14:paraId="4BB265FE" w14:textId="77777777" w:rsidR="00A61E96" w:rsidRPr="004E4064" w:rsidRDefault="00A61E96" w:rsidP="00FF0DEF">
            <w:pPr>
              <w:rPr>
                <w:color w:val="000000"/>
                <w:sz w:val="20"/>
                <w:szCs w:val="20"/>
                <w:lang w:val="uk-UA"/>
              </w:rPr>
            </w:pPr>
            <w:r w:rsidRPr="004E4064">
              <w:rPr>
                <w:color w:val="000000"/>
                <w:sz w:val="20"/>
                <w:szCs w:val="20"/>
              </w:rPr>
              <w:t>sigma2_u</w:t>
            </w:r>
          </w:p>
        </w:tc>
        <w:tc>
          <w:tcPr>
            <w:tcW w:w="1649" w:type="dxa"/>
            <w:tcBorders>
              <w:top w:val="nil"/>
              <w:left w:val="nil"/>
              <w:bottom w:val="nil"/>
              <w:right w:val="nil"/>
            </w:tcBorders>
            <w:shd w:val="clear" w:color="auto" w:fill="auto"/>
            <w:noWrap/>
            <w:vAlign w:val="center"/>
            <w:hideMark/>
          </w:tcPr>
          <w:p w14:paraId="15FFA142" w14:textId="77777777" w:rsidR="00A61E96" w:rsidRPr="004E4064" w:rsidRDefault="00A61E96" w:rsidP="00FF0DEF">
            <w:pPr>
              <w:jc w:val="center"/>
              <w:rPr>
                <w:color w:val="000000"/>
                <w:sz w:val="20"/>
                <w:szCs w:val="20"/>
              </w:rPr>
            </w:pPr>
            <w:r w:rsidRPr="0084120C">
              <w:rPr>
                <w:color w:val="000000"/>
                <w:sz w:val="20"/>
                <w:szCs w:val="20"/>
              </w:rPr>
              <w:t>0.489**</w:t>
            </w:r>
          </w:p>
        </w:tc>
        <w:tc>
          <w:tcPr>
            <w:tcW w:w="1559" w:type="dxa"/>
            <w:tcBorders>
              <w:top w:val="nil"/>
              <w:left w:val="nil"/>
              <w:bottom w:val="nil"/>
              <w:right w:val="nil"/>
            </w:tcBorders>
            <w:shd w:val="clear" w:color="auto" w:fill="auto"/>
            <w:noWrap/>
            <w:vAlign w:val="center"/>
            <w:hideMark/>
          </w:tcPr>
          <w:p w14:paraId="0ADA2E9B" w14:textId="77777777" w:rsidR="00A61E96" w:rsidRPr="004E4064" w:rsidRDefault="00A61E96" w:rsidP="00FF0DEF">
            <w:pPr>
              <w:jc w:val="center"/>
              <w:rPr>
                <w:color w:val="000000"/>
                <w:sz w:val="20"/>
                <w:szCs w:val="20"/>
              </w:rPr>
            </w:pPr>
            <w:r w:rsidRPr="0084120C">
              <w:rPr>
                <w:color w:val="000000"/>
                <w:sz w:val="20"/>
                <w:szCs w:val="20"/>
              </w:rPr>
              <w:t>0.621*</w:t>
            </w:r>
          </w:p>
        </w:tc>
        <w:tc>
          <w:tcPr>
            <w:tcW w:w="1559" w:type="dxa"/>
            <w:gridSpan w:val="2"/>
            <w:tcBorders>
              <w:top w:val="nil"/>
              <w:left w:val="nil"/>
              <w:bottom w:val="nil"/>
              <w:right w:val="nil"/>
            </w:tcBorders>
            <w:shd w:val="clear" w:color="auto" w:fill="auto"/>
            <w:noWrap/>
            <w:vAlign w:val="center"/>
            <w:hideMark/>
          </w:tcPr>
          <w:p w14:paraId="6F3AAAAD" w14:textId="77777777" w:rsidR="00A61E96" w:rsidRPr="004E4064" w:rsidRDefault="00A61E96" w:rsidP="00FF0DEF">
            <w:pPr>
              <w:jc w:val="center"/>
              <w:rPr>
                <w:color w:val="000000"/>
                <w:sz w:val="20"/>
                <w:szCs w:val="20"/>
              </w:rPr>
            </w:pPr>
            <w:r w:rsidRPr="0084120C">
              <w:rPr>
                <w:color w:val="000000"/>
                <w:sz w:val="20"/>
                <w:szCs w:val="20"/>
              </w:rPr>
              <w:t>0.730*</w:t>
            </w:r>
          </w:p>
        </w:tc>
      </w:tr>
      <w:tr w:rsidR="00A61E96" w:rsidRPr="004E4064" w14:paraId="2C8544F5" w14:textId="77777777" w:rsidTr="00A11CB2">
        <w:trPr>
          <w:trHeight w:val="57"/>
        </w:trPr>
        <w:tc>
          <w:tcPr>
            <w:tcW w:w="4447" w:type="dxa"/>
            <w:tcBorders>
              <w:top w:val="nil"/>
              <w:left w:val="nil"/>
              <w:right w:val="nil"/>
            </w:tcBorders>
            <w:shd w:val="clear" w:color="auto" w:fill="auto"/>
            <w:noWrap/>
            <w:vAlign w:val="bottom"/>
            <w:hideMark/>
          </w:tcPr>
          <w:p w14:paraId="370F98A2" w14:textId="77777777" w:rsidR="00A61E96" w:rsidRPr="004E4064" w:rsidRDefault="00A61E96" w:rsidP="00FF0DEF">
            <w:pPr>
              <w:rPr>
                <w:color w:val="000000"/>
                <w:sz w:val="20"/>
                <w:szCs w:val="20"/>
              </w:rPr>
            </w:pPr>
          </w:p>
        </w:tc>
        <w:tc>
          <w:tcPr>
            <w:tcW w:w="1649" w:type="dxa"/>
            <w:tcBorders>
              <w:top w:val="nil"/>
              <w:left w:val="nil"/>
              <w:right w:val="nil"/>
            </w:tcBorders>
            <w:shd w:val="clear" w:color="auto" w:fill="auto"/>
            <w:noWrap/>
            <w:vAlign w:val="center"/>
            <w:hideMark/>
          </w:tcPr>
          <w:p w14:paraId="6C5F492E" w14:textId="77777777" w:rsidR="00A61E96" w:rsidRPr="004E4064" w:rsidRDefault="00A61E96" w:rsidP="00FF0DEF">
            <w:pPr>
              <w:jc w:val="center"/>
              <w:rPr>
                <w:color w:val="000000"/>
                <w:sz w:val="20"/>
                <w:szCs w:val="20"/>
              </w:rPr>
            </w:pPr>
            <w:r w:rsidRPr="0084120C">
              <w:rPr>
                <w:color w:val="000000"/>
                <w:sz w:val="20"/>
                <w:szCs w:val="20"/>
              </w:rPr>
              <w:t>(0.188)</w:t>
            </w:r>
          </w:p>
        </w:tc>
        <w:tc>
          <w:tcPr>
            <w:tcW w:w="1559" w:type="dxa"/>
            <w:tcBorders>
              <w:top w:val="nil"/>
              <w:left w:val="nil"/>
              <w:right w:val="nil"/>
            </w:tcBorders>
            <w:shd w:val="clear" w:color="auto" w:fill="auto"/>
            <w:noWrap/>
            <w:vAlign w:val="center"/>
            <w:hideMark/>
          </w:tcPr>
          <w:p w14:paraId="1E874ABF" w14:textId="77777777" w:rsidR="00A61E96" w:rsidRPr="004E4064" w:rsidRDefault="00A61E96" w:rsidP="00FF0DEF">
            <w:pPr>
              <w:jc w:val="center"/>
              <w:rPr>
                <w:color w:val="000000"/>
                <w:sz w:val="20"/>
                <w:szCs w:val="20"/>
              </w:rPr>
            </w:pPr>
            <w:r w:rsidRPr="0084120C">
              <w:rPr>
                <w:color w:val="000000"/>
                <w:sz w:val="20"/>
                <w:szCs w:val="20"/>
              </w:rPr>
              <w:t>(0.290)</w:t>
            </w:r>
          </w:p>
        </w:tc>
        <w:tc>
          <w:tcPr>
            <w:tcW w:w="1559" w:type="dxa"/>
            <w:gridSpan w:val="2"/>
            <w:tcBorders>
              <w:top w:val="nil"/>
              <w:left w:val="nil"/>
              <w:right w:val="nil"/>
            </w:tcBorders>
            <w:shd w:val="clear" w:color="auto" w:fill="auto"/>
            <w:noWrap/>
            <w:vAlign w:val="center"/>
            <w:hideMark/>
          </w:tcPr>
          <w:p w14:paraId="474B3D8E" w14:textId="77777777" w:rsidR="00A61E96" w:rsidRPr="004E4064" w:rsidRDefault="00A61E96" w:rsidP="00FF0DEF">
            <w:pPr>
              <w:jc w:val="center"/>
              <w:rPr>
                <w:color w:val="000000"/>
                <w:sz w:val="20"/>
                <w:szCs w:val="20"/>
              </w:rPr>
            </w:pPr>
            <w:r w:rsidRPr="0084120C">
              <w:rPr>
                <w:color w:val="000000"/>
                <w:sz w:val="20"/>
                <w:szCs w:val="20"/>
              </w:rPr>
              <w:t>(0.300)</w:t>
            </w:r>
          </w:p>
        </w:tc>
      </w:tr>
      <w:tr w:rsidR="00A61E96" w:rsidRPr="004E4064" w14:paraId="1556D3BF" w14:textId="77777777" w:rsidTr="00A11CB2">
        <w:trPr>
          <w:trHeight w:val="57"/>
        </w:trPr>
        <w:tc>
          <w:tcPr>
            <w:tcW w:w="4447" w:type="dxa"/>
            <w:tcBorders>
              <w:top w:val="nil"/>
              <w:left w:val="nil"/>
              <w:bottom w:val="single" w:sz="4" w:space="0" w:color="auto"/>
              <w:right w:val="nil"/>
            </w:tcBorders>
            <w:shd w:val="clear" w:color="auto" w:fill="auto"/>
            <w:noWrap/>
            <w:vAlign w:val="bottom"/>
            <w:hideMark/>
          </w:tcPr>
          <w:p w14:paraId="0FB332B7" w14:textId="77777777" w:rsidR="00A61E96" w:rsidRPr="004E4064" w:rsidRDefault="00A61E96" w:rsidP="00FF0DEF">
            <w:pPr>
              <w:rPr>
                <w:color w:val="000000"/>
                <w:sz w:val="20"/>
                <w:szCs w:val="20"/>
                <w:lang w:val="uk-UA"/>
              </w:rPr>
            </w:pPr>
            <w:r w:rsidRPr="00C01113">
              <w:rPr>
                <w:color w:val="000000"/>
                <w:sz w:val="20"/>
                <w:szCs w:val="20"/>
                <w:lang w:val="uk-UA"/>
              </w:rPr>
              <w:t>Кількість спостережень</w:t>
            </w:r>
          </w:p>
        </w:tc>
        <w:tc>
          <w:tcPr>
            <w:tcW w:w="1649" w:type="dxa"/>
            <w:tcBorders>
              <w:top w:val="nil"/>
              <w:left w:val="nil"/>
              <w:bottom w:val="single" w:sz="4" w:space="0" w:color="auto"/>
              <w:right w:val="nil"/>
            </w:tcBorders>
            <w:shd w:val="clear" w:color="auto" w:fill="auto"/>
            <w:noWrap/>
            <w:vAlign w:val="center"/>
            <w:hideMark/>
          </w:tcPr>
          <w:p w14:paraId="68AD436F" w14:textId="77777777" w:rsidR="00A61E96" w:rsidRPr="004E4064" w:rsidRDefault="00A61E96" w:rsidP="00FF0DEF">
            <w:pPr>
              <w:jc w:val="center"/>
              <w:rPr>
                <w:color w:val="000000"/>
                <w:sz w:val="20"/>
                <w:szCs w:val="20"/>
              </w:rPr>
            </w:pPr>
            <w:r w:rsidRPr="0084120C">
              <w:rPr>
                <w:color w:val="000000"/>
                <w:sz w:val="20"/>
                <w:szCs w:val="20"/>
              </w:rPr>
              <w:t>756</w:t>
            </w:r>
          </w:p>
        </w:tc>
        <w:tc>
          <w:tcPr>
            <w:tcW w:w="1559" w:type="dxa"/>
            <w:tcBorders>
              <w:top w:val="nil"/>
              <w:left w:val="nil"/>
              <w:bottom w:val="single" w:sz="4" w:space="0" w:color="auto"/>
              <w:right w:val="nil"/>
            </w:tcBorders>
            <w:shd w:val="clear" w:color="auto" w:fill="auto"/>
            <w:noWrap/>
            <w:vAlign w:val="center"/>
            <w:hideMark/>
          </w:tcPr>
          <w:p w14:paraId="5A00F8ED" w14:textId="77777777" w:rsidR="00A61E96" w:rsidRPr="004E4064" w:rsidRDefault="00A61E96" w:rsidP="00FF0DEF">
            <w:pPr>
              <w:jc w:val="center"/>
              <w:rPr>
                <w:color w:val="000000"/>
                <w:sz w:val="20"/>
                <w:szCs w:val="20"/>
              </w:rPr>
            </w:pPr>
            <w:r w:rsidRPr="0084120C">
              <w:rPr>
                <w:color w:val="000000"/>
                <w:sz w:val="20"/>
                <w:szCs w:val="20"/>
              </w:rPr>
              <w:t>756</w:t>
            </w:r>
          </w:p>
        </w:tc>
        <w:tc>
          <w:tcPr>
            <w:tcW w:w="1559" w:type="dxa"/>
            <w:gridSpan w:val="2"/>
            <w:tcBorders>
              <w:top w:val="nil"/>
              <w:left w:val="nil"/>
              <w:bottom w:val="single" w:sz="4" w:space="0" w:color="auto"/>
              <w:right w:val="nil"/>
            </w:tcBorders>
            <w:shd w:val="clear" w:color="auto" w:fill="auto"/>
            <w:noWrap/>
            <w:vAlign w:val="center"/>
            <w:hideMark/>
          </w:tcPr>
          <w:p w14:paraId="725A82BF" w14:textId="77777777" w:rsidR="00A61E96" w:rsidRPr="004E4064" w:rsidRDefault="00A61E96" w:rsidP="00FF0DEF">
            <w:pPr>
              <w:jc w:val="center"/>
              <w:rPr>
                <w:color w:val="000000"/>
                <w:sz w:val="20"/>
                <w:szCs w:val="20"/>
              </w:rPr>
            </w:pPr>
            <w:r w:rsidRPr="0084120C">
              <w:rPr>
                <w:color w:val="000000"/>
                <w:sz w:val="20"/>
                <w:szCs w:val="20"/>
              </w:rPr>
              <w:t>756</w:t>
            </w:r>
          </w:p>
        </w:tc>
      </w:tr>
      <w:tr w:rsidR="00A61E96" w:rsidRPr="004E4064" w14:paraId="73586D9F" w14:textId="77777777" w:rsidTr="00A11CB2">
        <w:trPr>
          <w:trHeight w:val="57"/>
        </w:trPr>
        <w:tc>
          <w:tcPr>
            <w:tcW w:w="7655" w:type="dxa"/>
            <w:gridSpan w:val="3"/>
            <w:tcBorders>
              <w:top w:val="single" w:sz="4" w:space="0" w:color="auto"/>
              <w:left w:val="nil"/>
              <w:bottom w:val="nil"/>
              <w:right w:val="nil"/>
            </w:tcBorders>
            <w:shd w:val="clear" w:color="auto" w:fill="auto"/>
            <w:noWrap/>
            <w:vAlign w:val="bottom"/>
            <w:hideMark/>
          </w:tcPr>
          <w:p w14:paraId="3F0611B1" w14:textId="77777777" w:rsidR="00A61E96" w:rsidRPr="004E4064" w:rsidRDefault="00A61E96" w:rsidP="00FF0DEF">
            <w:pPr>
              <w:rPr>
                <w:color w:val="000000"/>
                <w:sz w:val="20"/>
                <w:szCs w:val="20"/>
                <w:lang w:val="uk-UA"/>
              </w:rPr>
            </w:pPr>
            <w:r w:rsidRPr="00C01113">
              <w:rPr>
                <w:color w:val="000000"/>
                <w:sz w:val="20"/>
                <w:szCs w:val="20"/>
                <w:lang w:val="uk-UA"/>
              </w:rPr>
              <w:t>Стандартні похибки в дужках</w:t>
            </w:r>
          </w:p>
        </w:tc>
        <w:tc>
          <w:tcPr>
            <w:tcW w:w="1559" w:type="dxa"/>
            <w:gridSpan w:val="2"/>
            <w:tcBorders>
              <w:top w:val="single" w:sz="4" w:space="0" w:color="auto"/>
              <w:left w:val="nil"/>
              <w:bottom w:val="nil"/>
              <w:right w:val="nil"/>
            </w:tcBorders>
            <w:shd w:val="clear" w:color="auto" w:fill="auto"/>
            <w:noWrap/>
            <w:vAlign w:val="bottom"/>
            <w:hideMark/>
          </w:tcPr>
          <w:p w14:paraId="66E17BD4" w14:textId="77777777" w:rsidR="00A61E96" w:rsidRPr="004E4064" w:rsidRDefault="00A61E96" w:rsidP="00FF0DEF">
            <w:pPr>
              <w:rPr>
                <w:color w:val="000000"/>
                <w:sz w:val="20"/>
                <w:szCs w:val="20"/>
              </w:rPr>
            </w:pPr>
          </w:p>
        </w:tc>
      </w:tr>
      <w:tr w:rsidR="00A61E96" w:rsidRPr="00C01113" w14:paraId="19A8BE78" w14:textId="77777777" w:rsidTr="00A11CB2">
        <w:trPr>
          <w:gridAfter w:val="1"/>
          <w:wAfter w:w="342" w:type="dxa"/>
          <w:trHeight w:val="57"/>
        </w:trPr>
        <w:tc>
          <w:tcPr>
            <w:tcW w:w="8872" w:type="dxa"/>
            <w:gridSpan w:val="4"/>
            <w:tcBorders>
              <w:top w:val="nil"/>
              <w:left w:val="nil"/>
              <w:bottom w:val="nil"/>
              <w:right w:val="nil"/>
            </w:tcBorders>
            <w:shd w:val="clear" w:color="auto" w:fill="auto"/>
            <w:noWrap/>
            <w:vAlign w:val="bottom"/>
            <w:hideMark/>
          </w:tcPr>
          <w:p w14:paraId="22726566" w14:textId="77777777" w:rsidR="00A61E96" w:rsidRPr="004E4064" w:rsidRDefault="00A61E96" w:rsidP="00FF0DEF">
            <w:pPr>
              <w:rPr>
                <w:sz w:val="20"/>
                <w:szCs w:val="20"/>
              </w:rPr>
            </w:pPr>
            <w:r w:rsidRPr="00C01113">
              <w:rPr>
                <w:color w:val="000000"/>
                <w:sz w:val="20"/>
                <w:szCs w:val="20"/>
                <w:lang w:val="uk-UA"/>
              </w:rPr>
              <w:t>Рівень значущості: *</w:t>
            </w:r>
            <w:r w:rsidRPr="004E4064">
              <w:rPr>
                <w:color w:val="000000"/>
                <w:sz w:val="20"/>
                <w:szCs w:val="20"/>
              </w:rPr>
              <w:t>p&lt;0.05</w:t>
            </w:r>
            <w:r w:rsidRPr="00C01113">
              <w:rPr>
                <w:color w:val="000000"/>
                <w:sz w:val="20"/>
                <w:szCs w:val="20"/>
                <w:lang w:val="uk-UA"/>
              </w:rPr>
              <w:t>,</w:t>
            </w:r>
            <w:r w:rsidRPr="004E4064">
              <w:rPr>
                <w:color w:val="000000"/>
                <w:sz w:val="20"/>
                <w:szCs w:val="20"/>
              </w:rPr>
              <w:t xml:space="preserve"> </w:t>
            </w:r>
            <w:r w:rsidRPr="00C01113">
              <w:rPr>
                <w:color w:val="000000"/>
                <w:sz w:val="20"/>
                <w:szCs w:val="20"/>
                <w:lang w:val="uk-UA"/>
              </w:rPr>
              <w:t>**</w:t>
            </w:r>
            <w:r w:rsidRPr="004E4064">
              <w:rPr>
                <w:color w:val="000000"/>
                <w:sz w:val="20"/>
                <w:szCs w:val="20"/>
              </w:rPr>
              <w:t>p&lt;0.01</w:t>
            </w:r>
            <w:r w:rsidRPr="00C01113">
              <w:rPr>
                <w:color w:val="000000"/>
                <w:sz w:val="20"/>
                <w:szCs w:val="20"/>
                <w:lang w:val="uk-UA"/>
              </w:rPr>
              <w:t>,</w:t>
            </w:r>
            <w:r w:rsidRPr="004E4064">
              <w:rPr>
                <w:color w:val="000000"/>
                <w:sz w:val="20"/>
                <w:szCs w:val="20"/>
              </w:rPr>
              <w:t xml:space="preserve"> </w:t>
            </w:r>
            <w:r w:rsidRPr="00C01113">
              <w:rPr>
                <w:color w:val="000000"/>
                <w:sz w:val="20"/>
                <w:szCs w:val="20"/>
                <w:lang w:val="uk-UA"/>
              </w:rPr>
              <w:t>***</w:t>
            </w:r>
            <w:r w:rsidRPr="004E4064">
              <w:rPr>
                <w:color w:val="000000"/>
                <w:sz w:val="20"/>
                <w:szCs w:val="20"/>
              </w:rPr>
              <w:t>p&lt;0.0</w:t>
            </w:r>
            <w:r w:rsidRPr="00C01113">
              <w:rPr>
                <w:color w:val="000000"/>
                <w:sz w:val="20"/>
                <w:szCs w:val="20"/>
                <w:lang w:val="uk-UA"/>
              </w:rPr>
              <w:t>0</w:t>
            </w:r>
            <w:r w:rsidRPr="004E4064">
              <w:rPr>
                <w:color w:val="000000"/>
                <w:sz w:val="20"/>
                <w:szCs w:val="20"/>
              </w:rPr>
              <w:t>1</w:t>
            </w:r>
          </w:p>
        </w:tc>
      </w:tr>
    </w:tbl>
    <w:p w14:paraId="799FAED9" w14:textId="77777777" w:rsidR="00A61E96" w:rsidRPr="00B933C8" w:rsidRDefault="00A61E96" w:rsidP="00A61E96">
      <w:pPr>
        <w:spacing w:line="360" w:lineRule="auto"/>
        <w:jc w:val="both"/>
        <w:rPr>
          <w:color w:val="000000"/>
          <w:lang w:val="uk-UA" w:eastAsia="tr-TR"/>
        </w:rPr>
      </w:pPr>
      <w:r w:rsidRPr="00CF0E0A">
        <w:rPr>
          <w:color w:val="000000"/>
          <w:lang w:val="uk-UA" w:eastAsia="tr-TR"/>
        </w:rPr>
        <w:t>Джерело: власна розробка автора.</w:t>
      </w:r>
    </w:p>
    <w:p w14:paraId="784D53A2" w14:textId="31F8513D" w:rsidR="00EB43A4" w:rsidRPr="00A11CB2" w:rsidRDefault="00A61E96" w:rsidP="00A11CB2">
      <w:pPr>
        <w:spacing w:line="360" w:lineRule="auto"/>
        <w:ind w:firstLine="709"/>
        <w:jc w:val="both"/>
        <w:rPr>
          <w:color w:val="000000"/>
          <w:sz w:val="28"/>
          <w:szCs w:val="28"/>
          <w:lang w:val="uk-UA" w:eastAsia="tr-TR"/>
        </w:rPr>
      </w:pPr>
      <w:r>
        <w:rPr>
          <w:color w:val="000000"/>
          <w:sz w:val="28"/>
          <w:szCs w:val="28"/>
          <w:lang w:val="uk-UA" w:eastAsia="tr-TR"/>
        </w:rPr>
        <w:t xml:space="preserve">Для того, щоб </w:t>
      </w:r>
      <w:r w:rsidRPr="00A54A1D">
        <w:rPr>
          <w:color w:val="000000"/>
          <w:sz w:val="28"/>
          <w:szCs w:val="28"/>
          <w:lang w:val="uk-UA" w:eastAsia="tr-TR"/>
        </w:rPr>
        <w:t xml:space="preserve">проаналізувати зміну кредитних стандартів для </w:t>
      </w:r>
      <w:r>
        <w:rPr>
          <w:color w:val="000000"/>
          <w:sz w:val="28"/>
          <w:szCs w:val="28"/>
          <w:lang w:val="uk-UA" w:eastAsia="tr-TR"/>
        </w:rPr>
        <w:t xml:space="preserve">банківської </w:t>
      </w:r>
      <w:r w:rsidRPr="00A54A1D">
        <w:rPr>
          <w:color w:val="000000"/>
          <w:sz w:val="28"/>
          <w:szCs w:val="28"/>
          <w:lang w:val="uk-UA" w:eastAsia="tr-TR"/>
        </w:rPr>
        <w:t>системи</w:t>
      </w:r>
      <w:r>
        <w:rPr>
          <w:lang w:val="uk-UA"/>
        </w:rPr>
        <w:t xml:space="preserve"> </w:t>
      </w:r>
      <w:r w:rsidRPr="00CD3202">
        <w:rPr>
          <w:color w:val="000000"/>
          <w:sz w:val="28"/>
          <w:szCs w:val="28"/>
          <w:lang w:val="uk-UA" w:eastAsia="tr-TR"/>
        </w:rPr>
        <w:t>побуд</w:t>
      </w:r>
      <w:r>
        <w:rPr>
          <w:color w:val="000000"/>
          <w:sz w:val="28"/>
          <w:szCs w:val="28"/>
          <w:lang w:val="uk-UA" w:eastAsia="tr-TR"/>
        </w:rPr>
        <w:t xml:space="preserve">овано середньозважений індекс кредитних стандартів.  Агрегований індекс, тобто </w:t>
      </w:r>
      <w:r w:rsidRPr="00CD3202">
        <w:rPr>
          <w:color w:val="000000"/>
          <w:sz w:val="28"/>
          <w:szCs w:val="28"/>
          <w:lang w:val="uk-UA" w:eastAsia="tr-TR"/>
        </w:rPr>
        <w:t>середньозважени</w:t>
      </w:r>
      <w:r>
        <w:rPr>
          <w:color w:val="000000"/>
          <w:sz w:val="28"/>
          <w:szCs w:val="28"/>
          <w:lang w:val="uk-UA" w:eastAsia="tr-TR"/>
        </w:rPr>
        <w:t xml:space="preserve">й на чисті активи, </w:t>
      </w:r>
      <w:r w:rsidRPr="00C94606">
        <w:rPr>
          <w:color w:val="000000"/>
          <w:sz w:val="28"/>
          <w:szCs w:val="28"/>
          <w:lang w:val="uk-UA" w:eastAsia="tr-TR"/>
        </w:rPr>
        <w:t>має</w:t>
      </w:r>
      <w:r w:rsidRPr="00CD3202">
        <w:rPr>
          <w:color w:val="000000"/>
          <w:sz w:val="28"/>
          <w:szCs w:val="28"/>
          <w:lang w:val="uk-UA" w:eastAsia="tr-TR"/>
        </w:rPr>
        <w:t xml:space="preserve"> добру здатність відтворювати баланс </w:t>
      </w:r>
      <w:r>
        <w:rPr>
          <w:color w:val="000000"/>
          <w:sz w:val="28"/>
          <w:szCs w:val="28"/>
          <w:lang w:val="uk-UA" w:eastAsia="tr-TR"/>
        </w:rPr>
        <w:t xml:space="preserve">респондентів </w:t>
      </w:r>
      <w:r w:rsidRPr="00CD3202">
        <w:rPr>
          <w:color w:val="000000"/>
          <w:sz w:val="28"/>
          <w:szCs w:val="28"/>
          <w:lang w:val="uk-UA" w:eastAsia="tr-TR"/>
        </w:rPr>
        <w:t>(Рис</w:t>
      </w:r>
      <w:r>
        <w:rPr>
          <w:color w:val="000000"/>
          <w:sz w:val="28"/>
          <w:szCs w:val="28"/>
          <w:lang w:val="uk-UA" w:eastAsia="tr-TR"/>
        </w:rPr>
        <w:t>.</w:t>
      </w:r>
      <w:r w:rsidRPr="00CD3202">
        <w:rPr>
          <w:color w:val="000000"/>
          <w:sz w:val="28"/>
          <w:szCs w:val="28"/>
          <w:lang w:val="uk-UA" w:eastAsia="tr-TR"/>
        </w:rPr>
        <w:t xml:space="preserve"> </w:t>
      </w:r>
      <w:r w:rsidR="00544F91">
        <w:rPr>
          <w:color w:val="000000"/>
          <w:sz w:val="28"/>
          <w:szCs w:val="28"/>
          <w:lang w:val="uk-UA" w:eastAsia="tr-TR"/>
        </w:rPr>
        <w:t>2</w:t>
      </w:r>
      <w:r w:rsidRPr="00CD3202">
        <w:rPr>
          <w:color w:val="000000"/>
          <w:sz w:val="28"/>
          <w:szCs w:val="28"/>
          <w:lang w:val="uk-UA" w:eastAsia="tr-TR"/>
        </w:rPr>
        <w:t>). Агрегований</w:t>
      </w:r>
      <w:r w:rsidRPr="00A54A1D">
        <w:rPr>
          <w:color w:val="000000"/>
          <w:sz w:val="28"/>
          <w:szCs w:val="28"/>
          <w:lang w:val="uk-UA" w:eastAsia="tr-TR"/>
        </w:rPr>
        <w:t xml:space="preserve"> індикатор сигналізує про те, що банки в Україні посилювали стандарти </w:t>
      </w:r>
      <w:r>
        <w:rPr>
          <w:color w:val="000000"/>
          <w:sz w:val="28"/>
          <w:szCs w:val="28"/>
          <w:lang w:val="uk-UA" w:eastAsia="tr-TR"/>
        </w:rPr>
        <w:t xml:space="preserve">корпоративного </w:t>
      </w:r>
      <w:r w:rsidRPr="00A54A1D">
        <w:rPr>
          <w:color w:val="000000"/>
          <w:sz w:val="28"/>
          <w:szCs w:val="28"/>
          <w:lang w:val="uk-UA" w:eastAsia="tr-TR"/>
        </w:rPr>
        <w:t>кредитування під час епізодів економічної кризи у 2014</w:t>
      </w:r>
      <w:r>
        <w:rPr>
          <w:color w:val="000000"/>
          <w:sz w:val="28"/>
          <w:szCs w:val="28"/>
          <w:lang w:val="uk-UA" w:eastAsia="tr-TR"/>
        </w:rPr>
        <w:t>–2</w:t>
      </w:r>
      <w:r w:rsidRPr="00A54A1D">
        <w:rPr>
          <w:color w:val="000000"/>
          <w:sz w:val="28"/>
          <w:szCs w:val="28"/>
          <w:lang w:val="uk-UA" w:eastAsia="tr-TR"/>
        </w:rPr>
        <w:t xml:space="preserve">015 та 2022 роках. </w:t>
      </w:r>
      <w:r>
        <w:rPr>
          <w:color w:val="000000"/>
          <w:sz w:val="28"/>
          <w:szCs w:val="28"/>
          <w:lang w:val="uk-UA" w:eastAsia="tr-TR"/>
        </w:rPr>
        <w:t>Згідно з результатами моделювання д</w:t>
      </w:r>
      <w:r w:rsidRPr="00CD3202">
        <w:rPr>
          <w:color w:val="000000"/>
          <w:sz w:val="28"/>
          <w:szCs w:val="28"/>
          <w:lang w:val="uk-UA" w:eastAsia="tr-TR"/>
        </w:rPr>
        <w:t>ля іпотеки та споживчих кредитів</w:t>
      </w:r>
      <w:r>
        <w:rPr>
          <w:color w:val="000000"/>
          <w:sz w:val="28"/>
          <w:szCs w:val="28"/>
          <w:lang w:val="uk-UA" w:eastAsia="tr-TR"/>
        </w:rPr>
        <w:t xml:space="preserve"> банки п</w:t>
      </w:r>
      <w:r w:rsidRPr="00CD3202">
        <w:rPr>
          <w:color w:val="000000"/>
          <w:sz w:val="28"/>
          <w:szCs w:val="28"/>
          <w:lang w:val="uk-UA" w:eastAsia="tr-TR"/>
        </w:rPr>
        <w:t>осил</w:t>
      </w:r>
      <w:r>
        <w:rPr>
          <w:color w:val="000000"/>
          <w:sz w:val="28"/>
          <w:szCs w:val="28"/>
          <w:lang w:val="uk-UA" w:eastAsia="tr-TR"/>
        </w:rPr>
        <w:t>или</w:t>
      </w:r>
      <w:r w:rsidRPr="00CD3202">
        <w:rPr>
          <w:color w:val="000000"/>
          <w:sz w:val="28"/>
          <w:szCs w:val="28"/>
          <w:lang w:val="uk-UA" w:eastAsia="tr-TR"/>
        </w:rPr>
        <w:t xml:space="preserve"> кредитн</w:t>
      </w:r>
      <w:r>
        <w:rPr>
          <w:color w:val="000000"/>
          <w:sz w:val="28"/>
          <w:szCs w:val="28"/>
          <w:lang w:val="uk-UA" w:eastAsia="tr-TR"/>
        </w:rPr>
        <w:t>і</w:t>
      </w:r>
      <w:r w:rsidRPr="00CD3202">
        <w:rPr>
          <w:color w:val="000000"/>
          <w:sz w:val="28"/>
          <w:szCs w:val="28"/>
          <w:lang w:val="uk-UA" w:eastAsia="tr-TR"/>
        </w:rPr>
        <w:t xml:space="preserve"> стандарт</w:t>
      </w:r>
      <w:r>
        <w:rPr>
          <w:color w:val="000000"/>
          <w:sz w:val="28"/>
          <w:szCs w:val="28"/>
          <w:lang w:val="uk-UA" w:eastAsia="tr-TR"/>
        </w:rPr>
        <w:t>и</w:t>
      </w:r>
      <w:r w:rsidRPr="00CD3202">
        <w:rPr>
          <w:color w:val="000000"/>
          <w:sz w:val="28"/>
          <w:szCs w:val="28"/>
          <w:lang w:val="uk-UA" w:eastAsia="tr-TR"/>
        </w:rPr>
        <w:t xml:space="preserve"> тільки в 2022 році</w:t>
      </w:r>
      <w:r w:rsidRPr="00C94606">
        <w:rPr>
          <w:color w:val="000000"/>
          <w:sz w:val="28"/>
          <w:szCs w:val="28"/>
          <w:lang w:val="uk-UA" w:eastAsia="tr-TR"/>
        </w:rPr>
        <w:t xml:space="preserve">. </w:t>
      </w:r>
      <w:r>
        <w:rPr>
          <w:color w:val="000000"/>
          <w:sz w:val="28"/>
          <w:szCs w:val="28"/>
          <w:lang w:val="uk-UA" w:eastAsia="tr-TR"/>
        </w:rPr>
        <w:t xml:space="preserve">Агрегований індекс демонструє, що </w:t>
      </w:r>
      <w:r w:rsidRPr="00CD3202">
        <w:rPr>
          <w:color w:val="000000"/>
          <w:sz w:val="28"/>
          <w:szCs w:val="28"/>
          <w:lang w:val="uk-UA" w:eastAsia="tr-TR"/>
        </w:rPr>
        <w:t xml:space="preserve">банки загалом не пом'якшували свої стандарти кредитування протягом більшості періодів для всіх типів кредитів. Проте, </w:t>
      </w:r>
      <w:r>
        <w:rPr>
          <w:color w:val="000000"/>
          <w:sz w:val="28"/>
          <w:szCs w:val="28"/>
          <w:lang w:val="uk-UA" w:eastAsia="tr-TR"/>
        </w:rPr>
        <w:t xml:space="preserve">індекс на рівні системи </w:t>
      </w:r>
      <w:r>
        <w:rPr>
          <w:color w:val="000000"/>
          <w:sz w:val="28"/>
          <w:szCs w:val="28"/>
          <w:lang w:val="uk-UA" w:eastAsia="tr-TR"/>
        </w:rPr>
        <w:lastRenderedPageBreak/>
        <w:t xml:space="preserve">сигналізує про </w:t>
      </w:r>
      <w:r w:rsidRPr="00CD3202">
        <w:rPr>
          <w:color w:val="000000"/>
          <w:sz w:val="28"/>
          <w:szCs w:val="28"/>
          <w:lang w:val="uk-UA" w:eastAsia="tr-TR"/>
        </w:rPr>
        <w:t>послабл</w:t>
      </w:r>
      <w:r>
        <w:rPr>
          <w:color w:val="000000"/>
          <w:sz w:val="28"/>
          <w:szCs w:val="28"/>
          <w:lang w:val="uk-UA" w:eastAsia="tr-TR"/>
        </w:rPr>
        <w:t>ення</w:t>
      </w:r>
      <w:r w:rsidRPr="00CD3202">
        <w:rPr>
          <w:color w:val="000000"/>
          <w:sz w:val="28"/>
          <w:szCs w:val="28"/>
          <w:lang w:val="uk-UA" w:eastAsia="tr-TR"/>
        </w:rPr>
        <w:t xml:space="preserve"> кредитн</w:t>
      </w:r>
      <w:r>
        <w:rPr>
          <w:color w:val="000000"/>
          <w:sz w:val="28"/>
          <w:szCs w:val="28"/>
          <w:lang w:val="uk-UA" w:eastAsia="tr-TR"/>
        </w:rPr>
        <w:t>их</w:t>
      </w:r>
      <w:r w:rsidRPr="00CD3202">
        <w:rPr>
          <w:color w:val="000000"/>
          <w:sz w:val="28"/>
          <w:szCs w:val="28"/>
          <w:lang w:val="uk-UA" w:eastAsia="tr-TR"/>
        </w:rPr>
        <w:t xml:space="preserve"> стандарт</w:t>
      </w:r>
      <w:r>
        <w:rPr>
          <w:color w:val="000000"/>
          <w:sz w:val="28"/>
          <w:szCs w:val="28"/>
          <w:lang w:val="uk-UA" w:eastAsia="tr-TR"/>
        </w:rPr>
        <w:t>ів</w:t>
      </w:r>
      <w:r w:rsidRPr="00CD3202">
        <w:rPr>
          <w:color w:val="000000"/>
          <w:sz w:val="28"/>
          <w:szCs w:val="28"/>
          <w:lang w:val="uk-UA" w:eastAsia="tr-TR"/>
        </w:rPr>
        <w:t xml:space="preserve"> для</w:t>
      </w:r>
      <w:r>
        <w:rPr>
          <w:color w:val="000000"/>
          <w:sz w:val="28"/>
          <w:szCs w:val="28"/>
          <w:lang w:val="uk-UA" w:eastAsia="tr-TR"/>
        </w:rPr>
        <w:t xml:space="preserve"> споживчих кредитів у 2021 році.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3076"/>
        <w:gridCol w:w="3076"/>
      </w:tblGrid>
      <w:tr w:rsidR="00544F91" w14:paraId="04D29A37" w14:textId="77777777" w:rsidTr="00544F91">
        <w:trPr>
          <w:trHeight w:val="605"/>
        </w:trPr>
        <w:tc>
          <w:tcPr>
            <w:tcW w:w="3006" w:type="dxa"/>
            <w:tcBorders>
              <w:bottom w:val="single" w:sz="4" w:space="0" w:color="auto"/>
            </w:tcBorders>
          </w:tcPr>
          <w:p w14:paraId="0430B676" w14:textId="169DFBD6" w:rsidR="00EB43A4" w:rsidRPr="00A11CB2" w:rsidRDefault="00EB43A4" w:rsidP="00176128">
            <w:pPr>
              <w:jc w:val="center"/>
              <w:rPr>
                <w:b/>
                <w:bCs/>
                <w:sz w:val="28"/>
                <w:szCs w:val="28"/>
                <w:highlight w:val="cyan"/>
                <w:lang w:val="uk-UA"/>
              </w:rPr>
            </w:pPr>
            <w:r w:rsidRPr="00A11CB2">
              <w:rPr>
                <w:b/>
                <w:bCs/>
                <w:sz w:val="28"/>
                <w:szCs w:val="28"/>
                <w:lang w:val="uk-UA"/>
              </w:rPr>
              <w:t>Корпоративні кредити</w:t>
            </w:r>
          </w:p>
        </w:tc>
        <w:tc>
          <w:tcPr>
            <w:tcW w:w="3005" w:type="dxa"/>
            <w:tcBorders>
              <w:bottom w:val="single" w:sz="4" w:space="0" w:color="auto"/>
            </w:tcBorders>
          </w:tcPr>
          <w:p w14:paraId="5BD48F41" w14:textId="4E63EE8F" w:rsidR="00EB43A4" w:rsidRPr="00A11CB2" w:rsidRDefault="00EB43A4" w:rsidP="00176128">
            <w:pPr>
              <w:jc w:val="center"/>
              <w:rPr>
                <w:b/>
                <w:bCs/>
                <w:sz w:val="28"/>
                <w:szCs w:val="28"/>
                <w:highlight w:val="cyan"/>
                <w:lang w:val="uk-UA"/>
              </w:rPr>
            </w:pPr>
            <w:r w:rsidRPr="00A11CB2">
              <w:rPr>
                <w:b/>
                <w:bCs/>
                <w:sz w:val="28"/>
                <w:szCs w:val="28"/>
                <w:lang w:val="uk-UA"/>
              </w:rPr>
              <w:t>Іпотека</w:t>
            </w:r>
          </w:p>
        </w:tc>
        <w:tc>
          <w:tcPr>
            <w:tcW w:w="3005" w:type="dxa"/>
            <w:tcBorders>
              <w:bottom w:val="single" w:sz="4" w:space="0" w:color="auto"/>
            </w:tcBorders>
          </w:tcPr>
          <w:p w14:paraId="048887E9" w14:textId="4D965CBE" w:rsidR="00EB43A4" w:rsidRPr="00A11CB2" w:rsidRDefault="00EB43A4" w:rsidP="00176128">
            <w:pPr>
              <w:jc w:val="center"/>
              <w:rPr>
                <w:b/>
                <w:bCs/>
                <w:sz w:val="28"/>
                <w:szCs w:val="28"/>
                <w:highlight w:val="cyan"/>
                <w:lang w:val="uk-UA"/>
              </w:rPr>
            </w:pPr>
            <w:r w:rsidRPr="00A11CB2">
              <w:rPr>
                <w:b/>
                <w:bCs/>
                <w:sz w:val="28"/>
                <w:szCs w:val="28"/>
                <w:lang w:val="uk-UA"/>
              </w:rPr>
              <w:t>Споживчі кредити</w:t>
            </w:r>
          </w:p>
        </w:tc>
      </w:tr>
      <w:tr w:rsidR="00544F91" w14:paraId="46B46F94" w14:textId="77777777" w:rsidTr="00176128">
        <w:trPr>
          <w:trHeight w:val="4493"/>
        </w:trPr>
        <w:tc>
          <w:tcPr>
            <w:tcW w:w="3006" w:type="dxa"/>
            <w:tcBorders>
              <w:top w:val="single" w:sz="4" w:space="0" w:color="auto"/>
            </w:tcBorders>
          </w:tcPr>
          <w:p w14:paraId="1E72D5AC" w14:textId="168BA630" w:rsidR="00EB43A4" w:rsidRPr="00176128" w:rsidRDefault="00EB43A4" w:rsidP="00176128">
            <w:pPr>
              <w:jc w:val="both"/>
              <w:rPr>
                <w:sz w:val="28"/>
                <w:szCs w:val="28"/>
                <w:lang w:val="en-US"/>
              </w:rPr>
            </w:pPr>
            <w:r>
              <w:rPr>
                <w:noProof/>
                <w:lang w:val="en-US" w:eastAsia="en-US"/>
              </w:rPr>
              <mc:AlternateContent>
                <mc:Choice Requires="wpg">
                  <w:drawing>
                    <wp:anchor distT="0" distB="0" distL="114300" distR="114300" simplePos="0" relativeHeight="251665408" behindDoc="0" locked="0" layoutInCell="1" allowOverlap="1" wp14:anchorId="61238707" wp14:editId="221F91F3">
                      <wp:simplePos x="0" y="0"/>
                      <wp:positionH relativeFrom="column">
                        <wp:posOffset>-62865</wp:posOffset>
                      </wp:positionH>
                      <wp:positionV relativeFrom="paragraph">
                        <wp:posOffset>154940</wp:posOffset>
                      </wp:positionV>
                      <wp:extent cx="1799590" cy="2699385"/>
                      <wp:effectExtent l="0" t="0" r="16510" b="18415"/>
                      <wp:wrapTopAndBottom/>
                      <wp:docPr id="1443382961" name="Group 5"/>
                      <wp:cNvGraphicFramePr/>
                      <a:graphic xmlns:a="http://schemas.openxmlformats.org/drawingml/2006/main">
                        <a:graphicData uri="http://schemas.microsoft.com/office/word/2010/wordprocessingGroup">
                          <wpg:wgp>
                            <wpg:cNvGrpSpPr/>
                            <wpg:grpSpPr>
                              <a:xfrm>
                                <a:off x="0" y="0"/>
                                <a:ext cx="1799590" cy="2699385"/>
                                <a:chOff x="0" y="0"/>
                                <a:chExt cx="4495800" cy="2743200"/>
                              </a:xfrm>
                            </wpg:grpSpPr>
                            <wpg:grpSp>
                              <wpg:cNvPr id="923344679" name="Group 923344679"/>
                              <wpg:cNvGrpSpPr/>
                              <wpg:grpSpPr>
                                <a:xfrm>
                                  <a:off x="0" y="0"/>
                                  <a:ext cx="4495800" cy="2743200"/>
                                  <a:chOff x="0" y="0"/>
                                  <a:chExt cx="4495800" cy="2743200"/>
                                </a:xfrm>
                              </wpg:grpSpPr>
                              <wpg:graphicFrame>
                                <wpg:cNvPr id="1139789572" name="Chart 1139789572"/>
                                <wpg:cNvFrPr>
                                  <a:graphicFrameLocks/>
                                </wpg:cNvFrPr>
                                <wpg:xfrm>
                                  <a:off x="0" y="0"/>
                                  <a:ext cx="4495800" cy="2743200"/>
                                </wpg:xfrm>
                                <a:graphic>
                                  <a:graphicData uri="http://schemas.openxmlformats.org/drawingml/2006/chart">
                                    <c:chart xmlns:c="http://schemas.openxmlformats.org/drawingml/2006/chart" xmlns:r="http://schemas.openxmlformats.org/officeDocument/2006/relationships" r:id="rId5"/>
                                  </a:graphicData>
                                </a:graphic>
                              </wpg:graphicFrame>
                              <wps:wsp>
                                <wps:cNvPr id="2077700269" name="TextBox 3"/>
                                <wps:cNvSpPr txBox="1"/>
                                <wps:spPr>
                                  <a:xfrm>
                                    <a:off x="927099" y="114167"/>
                                    <a:ext cx="2667001" cy="47858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ACBB63" w14:textId="77777777" w:rsidR="00EB43A4" w:rsidRPr="00EB43A4" w:rsidRDefault="00EB43A4" w:rsidP="00EB43A4">
                                      <w:pPr>
                                        <w:jc w:val="center"/>
                                        <w:rPr>
                                          <w:color w:val="000000" w:themeColor="dark1"/>
                                          <w:sz w:val="16"/>
                                          <w:szCs w:val="16"/>
                                          <w:lang w:val="uk-UA"/>
                                        </w:rPr>
                                      </w:pPr>
                                      <w:r w:rsidRPr="00EB43A4">
                                        <w:rPr>
                                          <w:color w:val="000000" w:themeColor="dark1"/>
                                          <w:sz w:val="16"/>
                                          <w:szCs w:val="16"/>
                                          <w:lang w:val="uk-UA"/>
                                        </w:rPr>
                                        <w:t>Зона посилення кредитних стандартів</w:t>
                                      </w:r>
                                    </w:p>
                                  </w:txbxContent>
                                </wps:txbx>
                                <wps:bodyPr wrap="square" rtlCol="0" anchor="t"/>
                              </wps:wsp>
                            </wpg:grpSp>
                            <wps:wsp>
                              <wps:cNvPr id="1683852899" name="TextBox 4"/>
                              <wps:cNvSpPr txBox="1"/>
                              <wps:spPr>
                                <a:xfrm>
                                  <a:off x="584791" y="1319676"/>
                                  <a:ext cx="3565012"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9D8F72" w14:textId="77777777" w:rsidR="00EB43A4" w:rsidRPr="00EB43A4" w:rsidRDefault="00EB43A4" w:rsidP="00EB43A4">
                                    <w:pPr>
                                      <w:jc w:val="center"/>
                                      <w:rPr>
                                        <w:color w:val="000000" w:themeColor="dark1"/>
                                        <w:sz w:val="16"/>
                                        <w:szCs w:val="16"/>
                                        <w:lang w:val="uk-UA"/>
                                      </w:rPr>
                                    </w:pPr>
                                    <w:r w:rsidRPr="00EB43A4">
                                      <w:rPr>
                                        <w:color w:val="000000" w:themeColor="dark1"/>
                                        <w:sz w:val="16"/>
                                        <w:szCs w:val="16"/>
                                        <w:lang w:val="uk-UA"/>
                                      </w:rPr>
                                      <w:t>Зона послаблення кредитних стандартів</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61238707" id="Group 5" o:spid="_x0000_s1026" style="position:absolute;left:0;text-align:left;margin-left:-4.95pt;margin-top:12.2pt;width:141.7pt;height:212.55pt;z-index:251665408;mso-width-relative:margin;mso-height-relative:margin" coordsize="44958,27432"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">
                      <v:group id="Group 923344679" o:spid="_x0000_s1027" style="position:absolute;width:44958;height:27432" coordsize="4495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139789572" o:spid="_x0000_s1028" type="#_x0000_t75" style="position:absolute;left:-317;top:-129;width:45687;height:27748;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">
                          <v:imagedata r:id="rId6" o:title=""/>
                          <o:lock v:ext="edit" aspectratio="f"/>
                        </v:shape>
                        <v:shapetype id="_x0000_t202" coordsize="21600,21600" o:spt="202" path="m,l,21600r21600,l21600,xe">
                          <v:stroke joinstyle="miter"/>
                          <v:path gradientshapeok="t" o:connecttype="rect"/>
                        </v:shapetype>
                        <v:shape id="TextBox 3" o:spid="_x0000_s1029" type="#_x0000_t202" style="position:absolute;left:9270;top:1141;width:26671;height:4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" filled="f" stroked="f">
                          <v:textbox>
                            <w:txbxContent>
                              <w:p w14:paraId="45ACBB63" w14:textId="77777777" w:rsidR="00EB43A4" w:rsidRPr="00EB43A4" w:rsidRDefault="00EB43A4" w:rsidP="00EB43A4">
                                <w:pPr>
                                  <w:jc w:val="center"/>
                                  <w:rPr>
                                    <w:color w:val="000000" w:themeColor="dark1"/>
                                    <w:sz w:val="16"/>
                                    <w:szCs w:val="16"/>
                                    <w:lang w:val="uk-UA"/>
                                  </w:rPr>
                                </w:pPr>
                                <w:r w:rsidRPr="00EB43A4">
                                  <w:rPr>
                                    <w:color w:val="000000" w:themeColor="dark1"/>
                                    <w:sz w:val="16"/>
                                    <w:szCs w:val="16"/>
                                    <w:lang w:val="uk-UA"/>
                                  </w:rPr>
                                  <w:t>Зона посилення кредитних стандартів</w:t>
                                </w:r>
                              </w:p>
                            </w:txbxContent>
                          </v:textbox>
                        </v:shape>
                      </v:group>
                      <v:shape id="TextBox 4" o:spid="_x0000_s1030" type="#_x0000_t202" style="position:absolute;left:5847;top:13196;width:3565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" filled="f" stroked="f">
                        <v:textbox>
                          <w:txbxContent>
                            <w:p w14:paraId="0E9D8F72" w14:textId="77777777" w:rsidR="00EB43A4" w:rsidRPr="00EB43A4" w:rsidRDefault="00EB43A4" w:rsidP="00EB43A4">
                              <w:pPr>
                                <w:jc w:val="center"/>
                                <w:rPr>
                                  <w:color w:val="000000" w:themeColor="dark1"/>
                                  <w:sz w:val="16"/>
                                  <w:szCs w:val="16"/>
                                  <w:lang w:val="uk-UA"/>
                                </w:rPr>
                              </w:pPr>
                              <w:r w:rsidRPr="00EB43A4">
                                <w:rPr>
                                  <w:color w:val="000000" w:themeColor="dark1"/>
                                  <w:sz w:val="16"/>
                                  <w:szCs w:val="16"/>
                                  <w:lang w:val="uk-UA"/>
                                </w:rPr>
                                <w:t>Зона послаблення кредитних стандартів</w:t>
                              </w:r>
                            </w:p>
                          </w:txbxContent>
                        </v:textbox>
                      </v:shape>
                      <w10:wrap type="topAndBottom"/>
                    </v:group>
                  </w:pict>
                </mc:Fallback>
              </mc:AlternateContent>
            </w:r>
          </w:p>
        </w:tc>
        <w:tc>
          <w:tcPr>
            <w:tcW w:w="3005" w:type="dxa"/>
            <w:tcBorders>
              <w:top w:val="single" w:sz="4" w:space="0" w:color="auto"/>
            </w:tcBorders>
          </w:tcPr>
          <w:p w14:paraId="367BE8F9" w14:textId="14D84DBB" w:rsidR="00EB43A4" w:rsidRPr="00EB43A4" w:rsidRDefault="00327BB8" w:rsidP="00176128">
            <w:pPr>
              <w:jc w:val="both"/>
              <w:rPr>
                <w:sz w:val="28"/>
                <w:szCs w:val="28"/>
                <w:lang w:val="uk-UA"/>
              </w:rPr>
            </w:pPr>
            <w:r>
              <w:rPr>
                <w:noProof/>
                <w:lang w:val="en-US" w:eastAsia="en-US"/>
              </w:rPr>
              <mc:AlternateContent>
                <mc:Choice Requires="wpg">
                  <w:drawing>
                    <wp:anchor distT="0" distB="0" distL="114300" distR="114300" simplePos="0" relativeHeight="251671552" behindDoc="0" locked="0" layoutInCell="1" allowOverlap="1" wp14:anchorId="11606171" wp14:editId="6C9A97B9">
                      <wp:simplePos x="0" y="0"/>
                      <wp:positionH relativeFrom="column">
                        <wp:posOffset>-26333</wp:posOffset>
                      </wp:positionH>
                      <wp:positionV relativeFrom="paragraph">
                        <wp:posOffset>152102</wp:posOffset>
                      </wp:positionV>
                      <wp:extent cx="1799590" cy="2699385"/>
                      <wp:effectExtent l="0" t="0" r="16510" b="18415"/>
                      <wp:wrapTopAndBottom/>
                      <wp:docPr id="1284505631" name="Group 5"/>
                      <wp:cNvGraphicFramePr/>
                      <a:graphic xmlns:a="http://schemas.openxmlformats.org/drawingml/2006/main">
                        <a:graphicData uri="http://schemas.microsoft.com/office/word/2010/wordprocessingGroup">
                          <wpg:wgp>
                            <wpg:cNvGrpSpPr/>
                            <wpg:grpSpPr>
                              <a:xfrm>
                                <a:off x="0" y="0"/>
                                <a:ext cx="1799590" cy="2699385"/>
                                <a:chOff x="0" y="0"/>
                                <a:chExt cx="4495800" cy="2743200"/>
                              </a:xfrm>
                            </wpg:grpSpPr>
                            <wpg:grpSp>
                              <wpg:cNvPr id="1441906820" name="Group 1441906820"/>
                              <wpg:cNvGrpSpPr/>
                              <wpg:grpSpPr>
                                <a:xfrm>
                                  <a:off x="0" y="0"/>
                                  <a:ext cx="4495800" cy="2743200"/>
                                  <a:chOff x="0" y="0"/>
                                  <a:chExt cx="4495800" cy="2743200"/>
                                </a:xfrm>
                              </wpg:grpSpPr>
                              <wpg:graphicFrame>
                                <wpg:cNvPr id="1580380180" name="Chart 1580380180"/>
                                <wpg:cNvFrPr>
                                  <a:graphicFrameLocks/>
                                </wpg:cNvFrPr>
                                <wpg:xfrm>
                                  <a:off x="0" y="0"/>
                                  <a:ext cx="4495800" cy="2743200"/>
                                </wpg:xfrm>
                                <a:graphic>
                                  <a:graphicData uri="http://schemas.openxmlformats.org/drawingml/2006/chart">
                                    <c:chart xmlns:c="http://schemas.openxmlformats.org/drawingml/2006/chart" xmlns:r="http://schemas.openxmlformats.org/officeDocument/2006/relationships" r:id="rId7"/>
                                  </a:graphicData>
                                </a:graphic>
                              </wpg:graphicFrame>
                              <wps:wsp>
                                <wps:cNvPr id="860487780" name="TextBox 3"/>
                                <wps:cNvSpPr txBox="1"/>
                                <wps:spPr>
                                  <a:xfrm>
                                    <a:off x="512818" y="120650"/>
                                    <a:ext cx="3492626" cy="6568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F09DD5" w14:textId="77777777" w:rsidR="00327BB8" w:rsidRPr="00EB43A4" w:rsidRDefault="00327BB8" w:rsidP="00327BB8">
                                      <w:pPr>
                                        <w:jc w:val="center"/>
                                        <w:rPr>
                                          <w:color w:val="000000" w:themeColor="dark1"/>
                                          <w:sz w:val="16"/>
                                          <w:szCs w:val="16"/>
                                          <w:lang w:val="uk-UA"/>
                                        </w:rPr>
                                      </w:pPr>
                                      <w:r w:rsidRPr="00EB43A4">
                                        <w:rPr>
                                          <w:color w:val="000000" w:themeColor="dark1"/>
                                          <w:sz w:val="16"/>
                                          <w:szCs w:val="16"/>
                                          <w:lang w:val="uk-UA"/>
                                        </w:rPr>
                                        <w:t>Зона посилення кредитних стандартів</w:t>
                                      </w:r>
                                    </w:p>
                                  </w:txbxContent>
                                </wps:txbx>
                                <wps:bodyPr wrap="square" rtlCol="0" anchor="t"/>
                              </wps:wsp>
                            </wpg:grpSp>
                            <wps:wsp>
                              <wps:cNvPr id="889619432" name="TextBox 4"/>
                              <wps:cNvSpPr txBox="1"/>
                              <wps:spPr>
                                <a:xfrm>
                                  <a:off x="360166" y="1403438"/>
                                  <a:ext cx="3728904"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E3D4AA" w14:textId="77777777" w:rsidR="00327BB8" w:rsidRPr="00EB43A4" w:rsidRDefault="00327BB8" w:rsidP="00327BB8">
                                    <w:pPr>
                                      <w:jc w:val="center"/>
                                      <w:rPr>
                                        <w:color w:val="000000" w:themeColor="dark1"/>
                                        <w:sz w:val="16"/>
                                        <w:szCs w:val="16"/>
                                        <w:lang w:val="uk-UA"/>
                                      </w:rPr>
                                    </w:pPr>
                                    <w:r w:rsidRPr="00EB43A4">
                                      <w:rPr>
                                        <w:color w:val="000000" w:themeColor="dark1"/>
                                        <w:sz w:val="16"/>
                                        <w:szCs w:val="16"/>
                                        <w:lang w:val="uk-UA"/>
                                      </w:rPr>
                                      <w:t>Зона послаблення кредитних стандартів</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1606171" id="_x0000_s1031" style="position:absolute;left:0;text-align:left;margin-left:-2.05pt;margin-top:12pt;width:141.7pt;height:212.55pt;z-index:251671552;mso-width-relative:margin;mso-height-relative:margin" coordsize="44958,27432"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">
                      <v:group id="Group 1441906820" o:spid="_x0000_s1032" style="position:absolute;width:44958;height:27432" coordsize="4495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">
                        <v:shape id="Chart 1580380180" o:spid="_x0000_s1033" type="#_x0000_t75" style="position:absolute;left:-317;top:-129;width:45687;height:27748;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">
                          <v:imagedata r:id="rId8" o:title=""/>
                          <o:lock v:ext="edit" aspectratio="f"/>
                        </v:shape>
                        <v:shape id="TextBox 3" o:spid="_x0000_s1034" type="#_x0000_t202" style="position:absolute;left:5128;top:1206;width:34926;height:6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" filled="f" stroked="f">
                          <v:textbox>
                            <w:txbxContent>
                              <w:p w14:paraId="55F09DD5" w14:textId="77777777" w:rsidR="00327BB8" w:rsidRPr="00EB43A4" w:rsidRDefault="00327BB8" w:rsidP="00327BB8">
                                <w:pPr>
                                  <w:jc w:val="center"/>
                                  <w:rPr>
                                    <w:color w:val="000000" w:themeColor="dark1"/>
                                    <w:sz w:val="16"/>
                                    <w:szCs w:val="16"/>
                                    <w:lang w:val="uk-UA"/>
                                  </w:rPr>
                                </w:pPr>
                                <w:r w:rsidRPr="00EB43A4">
                                  <w:rPr>
                                    <w:color w:val="000000" w:themeColor="dark1"/>
                                    <w:sz w:val="16"/>
                                    <w:szCs w:val="16"/>
                                    <w:lang w:val="uk-UA"/>
                                  </w:rPr>
                                  <w:t>Зона посилення кредитних стандартів</w:t>
                                </w:r>
                              </w:p>
                            </w:txbxContent>
                          </v:textbox>
                        </v:shape>
                      </v:group>
                      <v:shape id="TextBox 4" o:spid="_x0000_s1035" type="#_x0000_t202" style="position:absolute;left:3601;top:14034;width:3728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" filled="f" stroked="f">
                        <v:textbox>
                          <w:txbxContent>
                            <w:p w14:paraId="0AE3D4AA" w14:textId="77777777" w:rsidR="00327BB8" w:rsidRPr="00EB43A4" w:rsidRDefault="00327BB8" w:rsidP="00327BB8">
                              <w:pPr>
                                <w:jc w:val="center"/>
                                <w:rPr>
                                  <w:color w:val="000000" w:themeColor="dark1"/>
                                  <w:sz w:val="16"/>
                                  <w:szCs w:val="16"/>
                                  <w:lang w:val="uk-UA"/>
                                </w:rPr>
                              </w:pPr>
                              <w:r w:rsidRPr="00EB43A4">
                                <w:rPr>
                                  <w:color w:val="000000" w:themeColor="dark1"/>
                                  <w:sz w:val="16"/>
                                  <w:szCs w:val="16"/>
                                  <w:lang w:val="uk-UA"/>
                                </w:rPr>
                                <w:t>Зона послаблення кредитних стандартів</w:t>
                              </w:r>
                            </w:p>
                          </w:txbxContent>
                        </v:textbox>
                      </v:shape>
                      <w10:wrap type="topAndBottom"/>
                    </v:group>
                  </w:pict>
                </mc:Fallback>
              </mc:AlternateContent>
            </w:r>
          </w:p>
        </w:tc>
        <w:tc>
          <w:tcPr>
            <w:tcW w:w="3005" w:type="dxa"/>
            <w:tcBorders>
              <w:top w:val="single" w:sz="4" w:space="0" w:color="auto"/>
            </w:tcBorders>
          </w:tcPr>
          <w:p w14:paraId="4AA568DB" w14:textId="33FCDEDC" w:rsidR="00EB43A4" w:rsidRDefault="00EB43A4" w:rsidP="00176128">
            <w:pPr>
              <w:jc w:val="both"/>
              <w:rPr>
                <w:sz w:val="28"/>
                <w:szCs w:val="28"/>
                <w:highlight w:val="cyan"/>
                <w:lang w:val="uk-UA"/>
              </w:rPr>
            </w:pPr>
            <w:r>
              <w:rPr>
                <w:noProof/>
                <w:lang w:val="en-US" w:eastAsia="en-US"/>
              </w:rPr>
              <mc:AlternateContent>
                <mc:Choice Requires="wpg">
                  <w:drawing>
                    <wp:anchor distT="0" distB="0" distL="114300" distR="114300" simplePos="0" relativeHeight="251669504" behindDoc="0" locked="0" layoutInCell="1" allowOverlap="1" wp14:anchorId="06FE5B5E" wp14:editId="1DAB9923">
                      <wp:simplePos x="0" y="0"/>
                      <wp:positionH relativeFrom="column">
                        <wp:posOffset>-63500</wp:posOffset>
                      </wp:positionH>
                      <wp:positionV relativeFrom="paragraph">
                        <wp:posOffset>135890</wp:posOffset>
                      </wp:positionV>
                      <wp:extent cx="1799590" cy="2759075"/>
                      <wp:effectExtent l="0" t="0" r="16510" b="9525"/>
                      <wp:wrapTopAndBottom/>
                      <wp:docPr id="1138052054" name="Group 5"/>
                      <wp:cNvGraphicFramePr/>
                      <a:graphic xmlns:a="http://schemas.openxmlformats.org/drawingml/2006/main">
                        <a:graphicData uri="http://schemas.microsoft.com/office/word/2010/wordprocessingGroup">
                          <wpg:wgp>
                            <wpg:cNvGrpSpPr/>
                            <wpg:grpSpPr>
                              <a:xfrm>
                                <a:off x="0" y="0"/>
                                <a:ext cx="1799590" cy="2759075"/>
                                <a:chOff x="0" y="-16459"/>
                                <a:chExt cx="4495800" cy="2759659"/>
                              </a:xfrm>
                            </wpg:grpSpPr>
                            <wpg:grpSp>
                              <wpg:cNvPr id="831873099" name="Group 831873099"/>
                              <wpg:cNvGrpSpPr/>
                              <wpg:grpSpPr>
                                <a:xfrm>
                                  <a:off x="0" y="-16459"/>
                                  <a:ext cx="4495800" cy="2759659"/>
                                  <a:chOff x="0" y="-16459"/>
                                  <a:chExt cx="4495800" cy="2759659"/>
                                </a:xfrm>
                              </wpg:grpSpPr>
                              <wpg:graphicFrame>
                                <wpg:cNvPr id="1295886743" name="Chart 1295886743"/>
                                <wpg:cNvFrPr>
                                  <a:graphicFrameLocks/>
                                </wpg:cNvFrPr>
                                <wpg:xfrm>
                                  <a:off x="0" y="0"/>
                                  <a:ext cx="4495800" cy="2743200"/>
                                </wpg:xfrm>
                                <a:graphic>
                                  <a:graphicData uri="http://schemas.openxmlformats.org/drawingml/2006/chart">
                                    <c:chart xmlns:c="http://schemas.openxmlformats.org/drawingml/2006/chart" xmlns:r="http://schemas.openxmlformats.org/officeDocument/2006/relationships" r:id="rId9"/>
                                  </a:graphicData>
                                </a:graphic>
                              </wpg:graphicFrame>
                              <wps:wsp>
                                <wps:cNvPr id="2021300677" name="TextBox 3"/>
                                <wps:cNvSpPr txBox="1"/>
                                <wps:spPr>
                                  <a:xfrm>
                                    <a:off x="382417" y="-16459"/>
                                    <a:ext cx="3670493"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1F48A8" w14:textId="77777777" w:rsidR="00EB43A4" w:rsidRPr="00327BB8" w:rsidRDefault="00EB43A4" w:rsidP="00327BB8">
                                      <w:pPr>
                                        <w:jc w:val="center"/>
                                        <w:rPr>
                                          <w:color w:val="000000" w:themeColor="dark1"/>
                                          <w:sz w:val="16"/>
                                          <w:szCs w:val="16"/>
                                          <w:lang w:val="uk-UA"/>
                                        </w:rPr>
                                      </w:pPr>
                                      <w:r w:rsidRPr="00327BB8">
                                        <w:rPr>
                                          <w:color w:val="000000" w:themeColor="dark1"/>
                                          <w:sz w:val="16"/>
                                          <w:szCs w:val="16"/>
                                          <w:lang w:val="uk-UA"/>
                                        </w:rPr>
                                        <w:t>Зона посилення кредитних стандартів</w:t>
                                      </w:r>
                                    </w:p>
                                  </w:txbxContent>
                                </wps:txbx>
                                <wps:bodyPr wrap="square" rtlCol="0" anchor="t"/>
                              </wps:wsp>
                            </wpg:grpSp>
                            <wps:wsp>
                              <wps:cNvPr id="1400653173" name="TextBox 4"/>
                              <wps:cNvSpPr txBox="1"/>
                              <wps:spPr>
                                <a:xfrm>
                                  <a:off x="615520" y="698645"/>
                                  <a:ext cx="3198981" cy="6848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3302BE" w14:textId="77777777" w:rsidR="00EB43A4" w:rsidRPr="00327BB8" w:rsidRDefault="00EB43A4" w:rsidP="00327BB8">
                                    <w:pPr>
                                      <w:jc w:val="center"/>
                                      <w:rPr>
                                        <w:color w:val="000000" w:themeColor="dark1"/>
                                        <w:sz w:val="16"/>
                                        <w:szCs w:val="16"/>
                                        <w:lang w:val="uk-UA"/>
                                      </w:rPr>
                                    </w:pPr>
                                    <w:r w:rsidRPr="00327BB8">
                                      <w:rPr>
                                        <w:color w:val="000000" w:themeColor="dark1"/>
                                        <w:sz w:val="16"/>
                                        <w:szCs w:val="16"/>
                                        <w:lang w:val="uk-UA"/>
                                      </w:rPr>
                                      <w:t>Зона послаблення кредитних стандартів</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6FE5B5E" id="_x0000_s1036" style="position:absolute;left:0;text-align:left;margin-left:-5pt;margin-top:10.7pt;width:141.7pt;height:217.25pt;z-index:251669504;mso-width-relative:margin;mso-height-relative:margin" coordorigin=",-164" coordsize="44958,27596"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">
                      <v:group id="Group 831873099" o:spid="_x0000_s1037" style="position:absolute;top:-164;width:44958;height:27596" coordorigin=",-164" coordsize="44958,27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">
                        <v:shape id="Chart 1295886743" o:spid="_x0000_s1038" type="#_x0000_t75" style="position:absolute;left:-317;top:-164;width:45687;height:2769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">
                          <v:imagedata r:id="rId10" o:title=""/>
                          <o:lock v:ext="edit" aspectratio="f"/>
                        </v:shape>
                        <v:shape id="TextBox 3" o:spid="_x0000_s1039" type="#_x0000_t202" style="position:absolute;left:3824;top:-164;width:36705;height:3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" filled="f" stroked="f">
                          <v:textbox>
                            <w:txbxContent>
                              <w:p w14:paraId="0D1F48A8" w14:textId="77777777" w:rsidR="00EB43A4" w:rsidRPr="00327BB8" w:rsidRDefault="00EB43A4" w:rsidP="00327BB8">
                                <w:pPr>
                                  <w:jc w:val="center"/>
                                  <w:rPr>
                                    <w:color w:val="000000" w:themeColor="dark1"/>
                                    <w:sz w:val="16"/>
                                    <w:szCs w:val="16"/>
                                    <w:lang w:val="uk-UA"/>
                                  </w:rPr>
                                </w:pPr>
                                <w:r w:rsidRPr="00327BB8">
                                  <w:rPr>
                                    <w:color w:val="000000" w:themeColor="dark1"/>
                                    <w:sz w:val="16"/>
                                    <w:szCs w:val="16"/>
                                    <w:lang w:val="uk-UA"/>
                                  </w:rPr>
                                  <w:t>Зона посилення кредитних стандартів</w:t>
                                </w:r>
                              </w:p>
                            </w:txbxContent>
                          </v:textbox>
                        </v:shape>
                      </v:group>
                      <v:shape id="TextBox 4" o:spid="_x0000_s1040" type="#_x0000_t202" style="position:absolute;left:6155;top:6986;width:31990;height:6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" filled="f" stroked="f">
                        <v:textbox>
                          <w:txbxContent>
                            <w:p w14:paraId="043302BE" w14:textId="77777777" w:rsidR="00EB43A4" w:rsidRPr="00327BB8" w:rsidRDefault="00EB43A4" w:rsidP="00327BB8">
                              <w:pPr>
                                <w:jc w:val="center"/>
                                <w:rPr>
                                  <w:color w:val="000000" w:themeColor="dark1"/>
                                  <w:sz w:val="16"/>
                                  <w:szCs w:val="16"/>
                                  <w:lang w:val="uk-UA"/>
                                </w:rPr>
                              </w:pPr>
                              <w:r w:rsidRPr="00327BB8">
                                <w:rPr>
                                  <w:color w:val="000000" w:themeColor="dark1"/>
                                  <w:sz w:val="16"/>
                                  <w:szCs w:val="16"/>
                                  <w:lang w:val="uk-UA"/>
                                </w:rPr>
                                <w:t>Зона послаблення кредитних стандартів</w:t>
                              </w:r>
                            </w:p>
                          </w:txbxContent>
                        </v:textbox>
                      </v:shape>
                      <w10:wrap type="topAndBottom"/>
                    </v:group>
                  </w:pict>
                </mc:Fallback>
              </mc:AlternateContent>
            </w:r>
          </w:p>
        </w:tc>
      </w:tr>
    </w:tbl>
    <w:p w14:paraId="25860E41" w14:textId="680C43E5" w:rsidR="00A61E96" w:rsidRPr="00CF0E0A" w:rsidRDefault="00A61E96" w:rsidP="00A61E96">
      <w:pPr>
        <w:spacing w:line="360" w:lineRule="auto"/>
        <w:rPr>
          <w:sz w:val="28"/>
          <w:szCs w:val="28"/>
          <w:lang w:val="uk-UA"/>
        </w:rPr>
      </w:pPr>
      <w:r w:rsidRPr="00CF0E0A">
        <w:rPr>
          <w:b/>
          <w:bCs/>
          <w:sz w:val="28"/>
          <w:szCs w:val="28"/>
          <w:lang w:val="uk-UA"/>
        </w:rPr>
        <w:t xml:space="preserve">Рис. </w:t>
      </w:r>
      <w:r w:rsidR="00327BB8">
        <w:rPr>
          <w:b/>
          <w:bCs/>
          <w:sz w:val="28"/>
          <w:szCs w:val="28"/>
          <w:lang w:val="uk-UA"/>
        </w:rPr>
        <w:t xml:space="preserve">2. </w:t>
      </w:r>
      <w:r w:rsidRPr="00CF0E0A">
        <w:rPr>
          <w:sz w:val="28"/>
          <w:szCs w:val="28"/>
          <w:lang w:val="uk-UA"/>
        </w:rPr>
        <w:t>Індекс кредитних стандартів, зважений за активами банків</w:t>
      </w:r>
    </w:p>
    <w:p w14:paraId="3356CBA1" w14:textId="79F3B0E9" w:rsidR="00D44280" w:rsidRPr="00F82EE6" w:rsidRDefault="00A61E96" w:rsidP="00A11CB2">
      <w:pPr>
        <w:spacing w:line="360" w:lineRule="auto"/>
        <w:jc w:val="both"/>
        <w:rPr>
          <w:lang w:val="ru-RU"/>
        </w:rPr>
      </w:pPr>
      <w:r w:rsidRPr="00CF0E0A">
        <w:rPr>
          <w:lang w:val="uk-UA"/>
        </w:rPr>
        <w:t>Джерело:</w:t>
      </w:r>
      <w:r>
        <w:rPr>
          <w:lang w:val="uk-UA"/>
        </w:rPr>
        <w:t xml:space="preserve"> розраховано автором</w:t>
      </w:r>
    </w:p>
    <w:p w14:paraId="30C7831C" w14:textId="72E27018" w:rsidR="00544F91" w:rsidRDefault="00544F91" w:rsidP="00A11CB2">
      <w:pPr>
        <w:spacing w:line="360" w:lineRule="auto"/>
        <w:ind w:firstLine="709"/>
        <w:jc w:val="both"/>
        <w:rPr>
          <w:color w:val="000000"/>
          <w:sz w:val="28"/>
          <w:szCs w:val="28"/>
          <w:lang w:val="uk-UA" w:eastAsia="tr-TR"/>
        </w:rPr>
      </w:pPr>
      <w:r w:rsidRPr="00A54A1D">
        <w:rPr>
          <w:color w:val="000000"/>
          <w:sz w:val="28"/>
          <w:szCs w:val="28"/>
          <w:lang w:val="uk-UA" w:eastAsia="tr-TR"/>
        </w:rPr>
        <w:t xml:space="preserve">Загалом, агреговані значення </w:t>
      </w:r>
      <w:r w:rsidR="00BE25AE">
        <w:rPr>
          <w:color w:val="000000"/>
          <w:sz w:val="28"/>
          <w:szCs w:val="28"/>
          <w:lang w:val="uk-UA" w:eastAsia="tr-TR"/>
        </w:rPr>
        <w:t xml:space="preserve">індексу кредитних стандартів </w:t>
      </w:r>
      <w:r w:rsidRPr="00A54A1D">
        <w:rPr>
          <w:color w:val="000000"/>
          <w:sz w:val="28"/>
          <w:szCs w:val="28"/>
          <w:lang w:val="uk-UA" w:eastAsia="tr-TR"/>
        </w:rPr>
        <w:t xml:space="preserve">дають </w:t>
      </w:r>
      <w:r>
        <w:rPr>
          <w:color w:val="000000"/>
          <w:sz w:val="28"/>
          <w:szCs w:val="28"/>
          <w:lang w:val="uk-UA" w:eastAsia="tr-TR"/>
        </w:rPr>
        <w:t>розуміння про</w:t>
      </w:r>
      <w:r w:rsidRPr="00A54A1D">
        <w:rPr>
          <w:color w:val="000000"/>
          <w:sz w:val="28"/>
          <w:szCs w:val="28"/>
          <w:lang w:val="uk-UA" w:eastAsia="tr-TR"/>
        </w:rPr>
        <w:t xml:space="preserve"> </w:t>
      </w:r>
      <w:r>
        <w:rPr>
          <w:color w:val="000000"/>
          <w:sz w:val="28"/>
          <w:szCs w:val="28"/>
          <w:lang w:val="uk-UA" w:eastAsia="tr-TR"/>
        </w:rPr>
        <w:t xml:space="preserve">динаміку </w:t>
      </w:r>
      <w:r w:rsidRPr="00A54A1D">
        <w:rPr>
          <w:color w:val="000000"/>
          <w:sz w:val="28"/>
          <w:szCs w:val="28"/>
          <w:lang w:val="uk-UA" w:eastAsia="tr-TR"/>
        </w:rPr>
        <w:t xml:space="preserve">стандартів кредитування в Україні, проливаючи світло на </w:t>
      </w:r>
      <w:r>
        <w:rPr>
          <w:color w:val="000000"/>
          <w:sz w:val="28"/>
          <w:szCs w:val="28"/>
          <w:lang w:val="uk-UA" w:eastAsia="tr-TR"/>
        </w:rPr>
        <w:t>зміну кредитних стандартів</w:t>
      </w:r>
      <w:r w:rsidRPr="00A54A1D">
        <w:rPr>
          <w:color w:val="000000"/>
          <w:sz w:val="28"/>
          <w:szCs w:val="28"/>
          <w:lang w:val="uk-UA" w:eastAsia="tr-TR"/>
        </w:rPr>
        <w:t xml:space="preserve"> банками у відповідь на </w:t>
      </w:r>
      <w:r>
        <w:rPr>
          <w:color w:val="000000"/>
          <w:sz w:val="28"/>
          <w:szCs w:val="28"/>
          <w:lang w:val="uk-UA" w:eastAsia="tr-TR"/>
        </w:rPr>
        <w:t>кризові епізоди</w:t>
      </w:r>
      <w:r w:rsidRPr="00A54A1D">
        <w:rPr>
          <w:color w:val="000000"/>
          <w:sz w:val="28"/>
          <w:szCs w:val="28"/>
          <w:lang w:val="uk-UA" w:eastAsia="tr-TR"/>
        </w:rPr>
        <w:t>.</w:t>
      </w:r>
      <w:r w:rsidR="00BE25AE" w:rsidRPr="00BE25AE">
        <w:t xml:space="preserve"> </w:t>
      </w:r>
      <w:r w:rsidR="00BE25AE" w:rsidRPr="00BE25AE">
        <w:rPr>
          <w:color w:val="000000"/>
          <w:sz w:val="28"/>
          <w:szCs w:val="28"/>
          <w:lang w:val="uk-UA" w:eastAsia="tr-TR"/>
        </w:rPr>
        <w:t xml:space="preserve">Таким чином, розроблений індекс кредитних стандартів на основі системного підходу із застосування </w:t>
      </w:r>
      <w:proofErr w:type="spellStart"/>
      <w:r w:rsidR="00BE25AE" w:rsidRPr="00BE25AE">
        <w:rPr>
          <w:color w:val="000000"/>
          <w:sz w:val="28"/>
          <w:szCs w:val="28"/>
          <w:lang w:val="uk-UA" w:eastAsia="tr-TR"/>
        </w:rPr>
        <w:t>економетричних</w:t>
      </w:r>
      <w:proofErr w:type="spellEnd"/>
      <w:r w:rsidR="00BE25AE" w:rsidRPr="00BE25AE">
        <w:rPr>
          <w:color w:val="000000"/>
          <w:sz w:val="28"/>
          <w:szCs w:val="28"/>
          <w:lang w:val="uk-UA" w:eastAsia="tr-TR"/>
        </w:rPr>
        <w:t xml:space="preserve"> модел</w:t>
      </w:r>
      <w:r w:rsidR="00BE25AE">
        <w:rPr>
          <w:color w:val="000000"/>
          <w:sz w:val="28"/>
          <w:szCs w:val="28"/>
          <w:lang w:val="uk-UA" w:eastAsia="tr-TR"/>
        </w:rPr>
        <w:t xml:space="preserve">ей </w:t>
      </w:r>
      <w:r w:rsidR="00BE25AE" w:rsidRPr="00BE25AE">
        <w:rPr>
          <w:color w:val="000000"/>
          <w:sz w:val="28"/>
          <w:szCs w:val="28"/>
          <w:lang w:val="uk-UA" w:eastAsia="tr-TR"/>
        </w:rPr>
        <w:t>дозволяє</w:t>
      </w:r>
      <w:r w:rsidR="00BE25AE">
        <w:rPr>
          <w:color w:val="000000"/>
          <w:sz w:val="28"/>
          <w:szCs w:val="28"/>
          <w:lang w:val="uk-UA" w:eastAsia="tr-TR"/>
        </w:rPr>
        <w:t xml:space="preserve"> кількісно оцінити пропозицію роздрібного та корпоративного кредитування в Україні </w:t>
      </w:r>
    </w:p>
    <w:p w14:paraId="43A15895" w14:textId="77777777" w:rsidR="00F82EE6" w:rsidRPr="00973F46" w:rsidRDefault="00F82EE6" w:rsidP="00A11CB2">
      <w:pPr>
        <w:spacing w:line="360" w:lineRule="auto"/>
        <w:ind w:firstLine="709"/>
        <w:jc w:val="both"/>
        <w:rPr>
          <w:color w:val="000000"/>
          <w:lang w:val="ru-RU" w:eastAsia="tr-TR"/>
        </w:rPr>
      </w:pPr>
    </w:p>
    <w:p w14:paraId="7B7C42F0" w14:textId="3AA95442" w:rsidR="00176128" w:rsidRPr="00973F46" w:rsidRDefault="00176128" w:rsidP="00BE25AE">
      <w:pPr>
        <w:spacing w:line="360" w:lineRule="auto"/>
        <w:ind w:firstLine="709"/>
        <w:jc w:val="both"/>
        <w:rPr>
          <w:b/>
          <w:bCs/>
          <w:color w:val="000000"/>
          <w:lang w:val="uk-UA" w:eastAsia="tr-TR"/>
        </w:rPr>
      </w:pPr>
      <w:r w:rsidRPr="00973F46">
        <w:rPr>
          <w:b/>
          <w:bCs/>
          <w:color w:val="000000"/>
          <w:lang w:val="uk-UA" w:eastAsia="tr-TR"/>
        </w:rPr>
        <w:t>Список використаної літератури</w:t>
      </w:r>
    </w:p>
    <w:p w14:paraId="109A7670" w14:textId="77777777" w:rsidR="00176128" w:rsidRPr="00973F46" w:rsidRDefault="00176128" w:rsidP="00BE25AE">
      <w:pPr>
        <w:pStyle w:val="Bibliography"/>
        <w:spacing w:after="0" w:line="360" w:lineRule="auto"/>
        <w:jc w:val="both"/>
        <w:rPr>
          <w:color w:val="000000"/>
          <w:lang w:val="en-GB"/>
        </w:rPr>
      </w:pPr>
      <w:r w:rsidRPr="00973F46">
        <w:rPr>
          <w:color w:val="000000"/>
          <w:lang w:val="uk-UA" w:eastAsia="tr-TR"/>
        </w:rPr>
        <w:fldChar w:fldCharType="begin"/>
      </w:r>
      <w:r w:rsidRPr="00973F46">
        <w:rPr>
          <w:color w:val="000000"/>
          <w:lang w:val="uk-UA" w:eastAsia="tr-TR"/>
        </w:rPr>
        <w:instrText xml:space="preserve"> ADDIN ZOTERO_BIBL {"uncited":[],"omitted":[],"custom":[]} CSL_BIBLIOGRAPHY </w:instrText>
      </w:r>
      <w:r w:rsidRPr="00973F46">
        <w:rPr>
          <w:color w:val="000000"/>
          <w:lang w:val="uk-UA" w:eastAsia="tr-TR"/>
        </w:rPr>
        <w:fldChar w:fldCharType="separate"/>
      </w:r>
      <w:r w:rsidRPr="00973F46">
        <w:rPr>
          <w:color w:val="000000"/>
          <w:lang w:val="ru-RU"/>
        </w:rPr>
        <w:t xml:space="preserve">1. </w:t>
      </w:r>
      <w:r w:rsidRPr="00973F46">
        <w:rPr>
          <w:color w:val="000000"/>
          <w:lang w:val="ru-RU"/>
        </w:rPr>
        <w:tab/>
      </w:r>
      <w:r w:rsidRPr="00973F46">
        <w:rPr>
          <w:color w:val="000000"/>
          <w:lang w:val="en-GB"/>
        </w:rPr>
        <w:t>Bassett</w:t>
      </w:r>
      <w:r w:rsidRPr="00973F46">
        <w:rPr>
          <w:color w:val="000000"/>
          <w:lang w:val="ru-RU"/>
        </w:rPr>
        <w:t xml:space="preserve"> </w:t>
      </w:r>
      <w:r w:rsidRPr="00973F46">
        <w:rPr>
          <w:color w:val="000000"/>
          <w:lang w:val="en-GB"/>
        </w:rPr>
        <w:t>W</w:t>
      </w:r>
      <w:r w:rsidRPr="00973F46">
        <w:rPr>
          <w:color w:val="000000"/>
          <w:lang w:val="ru-RU"/>
        </w:rPr>
        <w:t xml:space="preserve">. </w:t>
      </w:r>
      <w:r w:rsidRPr="00973F46">
        <w:rPr>
          <w:color w:val="000000"/>
          <w:lang w:val="en-GB"/>
        </w:rPr>
        <w:t>F</w:t>
      </w:r>
      <w:r w:rsidRPr="00973F46">
        <w:rPr>
          <w:color w:val="000000"/>
          <w:lang w:val="ru-RU"/>
        </w:rPr>
        <w:t xml:space="preserve">., </w:t>
      </w:r>
      <w:r w:rsidRPr="00973F46">
        <w:rPr>
          <w:color w:val="000000"/>
          <w:lang w:val="en-GB"/>
        </w:rPr>
        <w:t>Chosak</w:t>
      </w:r>
      <w:r w:rsidRPr="00973F46">
        <w:rPr>
          <w:color w:val="000000"/>
          <w:lang w:val="ru-RU"/>
        </w:rPr>
        <w:t xml:space="preserve"> </w:t>
      </w:r>
      <w:r w:rsidRPr="00973F46">
        <w:rPr>
          <w:color w:val="000000"/>
          <w:lang w:val="en-GB"/>
        </w:rPr>
        <w:t>M</w:t>
      </w:r>
      <w:r w:rsidRPr="00973F46">
        <w:rPr>
          <w:color w:val="000000"/>
          <w:lang w:val="ru-RU"/>
        </w:rPr>
        <w:t xml:space="preserve">. </w:t>
      </w:r>
      <w:r w:rsidRPr="00973F46">
        <w:rPr>
          <w:color w:val="000000"/>
          <w:lang w:val="en-GB"/>
        </w:rPr>
        <w:t>B</w:t>
      </w:r>
      <w:r w:rsidRPr="00973F46">
        <w:rPr>
          <w:color w:val="000000"/>
          <w:lang w:val="ru-RU"/>
        </w:rPr>
        <w:t xml:space="preserve">., </w:t>
      </w:r>
      <w:r w:rsidRPr="00973F46">
        <w:rPr>
          <w:color w:val="000000"/>
          <w:lang w:val="en-GB"/>
        </w:rPr>
        <w:t>Driscoll</w:t>
      </w:r>
      <w:r w:rsidRPr="00973F46">
        <w:rPr>
          <w:color w:val="000000"/>
          <w:lang w:val="ru-RU"/>
        </w:rPr>
        <w:t xml:space="preserve"> </w:t>
      </w:r>
      <w:r w:rsidRPr="00973F46">
        <w:rPr>
          <w:color w:val="000000"/>
          <w:lang w:val="en-GB"/>
        </w:rPr>
        <w:t>J</w:t>
      </w:r>
      <w:r w:rsidRPr="00973F46">
        <w:rPr>
          <w:color w:val="000000"/>
          <w:lang w:val="ru-RU"/>
        </w:rPr>
        <w:t xml:space="preserve">. </w:t>
      </w:r>
      <w:r w:rsidRPr="00973F46">
        <w:rPr>
          <w:color w:val="000000"/>
          <w:lang w:val="en-GB"/>
        </w:rPr>
        <w:t>C</w:t>
      </w:r>
      <w:r w:rsidRPr="00973F46">
        <w:rPr>
          <w:color w:val="000000"/>
          <w:lang w:val="ru-RU"/>
        </w:rPr>
        <w:t xml:space="preserve">. та ін. </w:t>
      </w:r>
      <w:r w:rsidRPr="00973F46">
        <w:rPr>
          <w:color w:val="000000"/>
          <w:lang w:val="en-GB"/>
        </w:rPr>
        <w:t xml:space="preserve">Changes in bank lending standards and the macroeconomy. </w:t>
      </w:r>
      <w:r w:rsidRPr="00973F46">
        <w:rPr>
          <w:i/>
          <w:iCs/>
          <w:color w:val="000000"/>
          <w:lang w:val="en-GB"/>
        </w:rPr>
        <w:t>Journal of Monetary Economics</w:t>
      </w:r>
      <w:r w:rsidRPr="00973F46">
        <w:rPr>
          <w:color w:val="000000"/>
          <w:lang w:val="en-GB"/>
        </w:rPr>
        <w:t xml:space="preserve">. Вип. 62, 03.2014. С. 23–40. </w:t>
      </w:r>
      <w:proofErr w:type="gramStart"/>
      <w:r w:rsidRPr="00973F46">
        <w:rPr>
          <w:color w:val="000000"/>
          <w:lang w:val="en-GB"/>
        </w:rPr>
        <w:t>DOI:10.1016/j.jmoneco</w:t>
      </w:r>
      <w:proofErr w:type="gramEnd"/>
      <w:r w:rsidRPr="00973F46">
        <w:rPr>
          <w:color w:val="000000"/>
          <w:lang w:val="en-GB"/>
        </w:rPr>
        <w:t xml:space="preserve">.2013.12.005. </w:t>
      </w:r>
    </w:p>
    <w:p w14:paraId="10BE4EED" w14:textId="77777777" w:rsidR="00176128" w:rsidRPr="00973F46" w:rsidRDefault="00176128" w:rsidP="00BE25AE">
      <w:pPr>
        <w:pStyle w:val="Bibliography"/>
        <w:spacing w:after="0" w:line="360" w:lineRule="auto"/>
        <w:jc w:val="both"/>
        <w:rPr>
          <w:color w:val="000000"/>
          <w:lang w:val="en-GB"/>
        </w:rPr>
      </w:pPr>
      <w:r w:rsidRPr="00973F46">
        <w:rPr>
          <w:color w:val="000000"/>
          <w:lang w:val="en-GB"/>
        </w:rPr>
        <w:t xml:space="preserve">2. </w:t>
      </w:r>
      <w:r w:rsidRPr="00973F46">
        <w:rPr>
          <w:color w:val="000000"/>
          <w:lang w:val="en-GB"/>
        </w:rPr>
        <w:tab/>
        <w:t xml:space="preserve">Bondt G. de, Maddaloni A., Peydro J.-L. та ін. The Euro Area Bank Lending Survey Matters: Empirical Evidence for Credit and Output Growth. </w:t>
      </w:r>
      <w:r w:rsidRPr="00973F46">
        <w:rPr>
          <w:i/>
          <w:iCs/>
          <w:color w:val="000000"/>
          <w:lang w:val="en-GB"/>
        </w:rPr>
        <w:t>SSRN Electronic Journal</w:t>
      </w:r>
      <w:r w:rsidRPr="00973F46">
        <w:rPr>
          <w:color w:val="000000"/>
          <w:lang w:val="en-GB"/>
        </w:rPr>
        <w:t xml:space="preserve">. 2010. DOI:10.2139/ssrn.1551879. </w:t>
      </w:r>
    </w:p>
    <w:p w14:paraId="6FE6A253" w14:textId="77777777" w:rsidR="00176128" w:rsidRPr="00973F46" w:rsidRDefault="00176128" w:rsidP="00BE25AE">
      <w:pPr>
        <w:pStyle w:val="Bibliography"/>
        <w:spacing w:after="0" w:line="360" w:lineRule="auto"/>
        <w:jc w:val="both"/>
        <w:rPr>
          <w:color w:val="000000"/>
          <w:lang w:val="en-GB"/>
        </w:rPr>
      </w:pPr>
      <w:r w:rsidRPr="00973F46">
        <w:rPr>
          <w:color w:val="000000"/>
          <w:lang w:val="en-GB"/>
        </w:rPr>
        <w:t xml:space="preserve">3. </w:t>
      </w:r>
      <w:r w:rsidRPr="00973F46">
        <w:rPr>
          <w:color w:val="000000"/>
          <w:lang w:val="en-GB"/>
        </w:rPr>
        <w:tab/>
        <w:t xml:space="preserve">Ciccarelli M., Maddaloni A., Peydro J.-L. Heterogeneous Transmission Mechanism: Monetary Policy and Financial Fragility in the Euro Area. </w:t>
      </w:r>
      <w:r w:rsidRPr="00973F46">
        <w:rPr>
          <w:i/>
          <w:iCs/>
          <w:color w:val="000000"/>
          <w:lang w:val="en-GB"/>
        </w:rPr>
        <w:t>SSRN Electronic Journal</w:t>
      </w:r>
      <w:r w:rsidRPr="00973F46">
        <w:rPr>
          <w:color w:val="000000"/>
          <w:lang w:val="en-GB"/>
        </w:rPr>
        <w:t xml:space="preserve">. 2013. DOI:10.2139/ssrn.2233313. </w:t>
      </w:r>
    </w:p>
    <w:p w14:paraId="7DEE4E3F" w14:textId="77777777" w:rsidR="00176128" w:rsidRPr="00973F46" w:rsidRDefault="00176128" w:rsidP="00BE25AE">
      <w:pPr>
        <w:pStyle w:val="Bibliography"/>
        <w:spacing w:after="0" w:line="360" w:lineRule="auto"/>
        <w:jc w:val="both"/>
        <w:rPr>
          <w:color w:val="000000"/>
          <w:lang w:val="en-GB"/>
        </w:rPr>
      </w:pPr>
      <w:r w:rsidRPr="00973F46">
        <w:rPr>
          <w:color w:val="000000"/>
          <w:lang w:val="en-GB"/>
        </w:rPr>
        <w:lastRenderedPageBreak/>
        <w:t xml:space="preserve">4. </w:t>
      </w:r>
      <w:r w:rsidRPr="00973F46">
        <w:rPr>
          <w:color w:val="000000"/>
          <w:lang w:val="en-GB"/>
        </w:rPr>
        <w:tab/>
        <w:t xml:space="preserve">Ciccarelli M., Maddaloni A., Peydró J.-L. Trusting the bankers: A new look at the credit channel of monetary policy. </w:t>
      </w:r>
      <w:r w:rsidRPr="00973F46">
        <w:rPr>
          <w:i/>
          <w:iCs/>
          <w:color w:val="000000"/>
          <w:lang w:val="en-GB"/>
        </w:rPr>
        <w:t>Review of Economic Dynamics</w:t>
      </w:r>
      <w:r w:rsidRPr="00973F46">
        <w:rPr>
          <w:color w:val="000000"/>
          <w:lang w:val="en-GB"/>
        </w:rPr>
        <w:t xml:space="preserve">. Вип. 18, № 4. С. 979–1002. </w:t>
      </w:r>
      <w:proofErr w:type="gramStart"/>
      <w:r w:rsidRPr="00973F46">
        <w:rPr>
          <w:color w:val="000000"/>
          <w:lang w:val="en-GB"/>
        </w:rPr>
        <w:t>DOI:10.1016/j.red</w:t>
      </w:r>
      <w:proofErr w:type="gramEnd"/>
      <w:r w:rsidRPr="00973F46">
        <w:rPr>
          <w:color w:val="000000"/>
          <w:lang w:val="en-GB"/>
        </w:rPr>
        <w:t xml:space="preserve">.2014.11.002. </w:t>
      </w:r>
    </w:p>
    <w:p w14:paraId="3A3CD015" w14:textId="77777777" w:rsidR="00176128" w:rsidRPr="00973F46" w:rsidRDefault="00176128" w:rsidP="00BE25AE">
      <w:pPr>
        <w:pStyle w:val="Bibliography"/>
        <w:spacing w:after="0" w:line="360" w:lineRule="auto"/>
        <w:jc w:val="both"/>
        <w:rPr>
          <w:color w:val="000000"/>
          <w:lang w:val="en-GB"/>
        </w:rPr>
      </w:pPr>
      <w:r w:rsidRPr="00973F46">
        <w:rPr>
          <w:color w:val="000000"/>
          <w:lang w:val="en-GB"/>
        </w:rPr>
        <w:t xml:space="preserve">5. </w:t>
      </w:r>
      <w:r w:rsidRPr="00973F46">
        <w:rPr>
          <w:color w:val="000000"/>
          <w:lang w:val="en-GB"/>
        </w:rPr>
        <w:tab/>
        <w:t xml:space="preserve">Lown C., Morgan D. P. The Credit Cycle and the Business Cycle: New Findings Using the Loan Officer Opinion Survey. </w:t>
      </w:r>
      <w:r w:rsidRPr="00973F46">
        <w:rPr>
          <w:i/>
          <w:iCs/>
          <w:color w:val="000000"/>
          <w:lang w:val="en-GB"/>
        </w:rPr>
        <w:t>Journal of Money, Credit and Banking</w:t>
      </w:r>
      <w:r w:rsidRPr="00973F46">
        <w:rPr>
          <w:color w:val="000000"/>
          <w:lang w:val="en-GB"/>
        </w:rPr>
        <w:t xml:space="preserve">. Вип. 38, № 6. С. 1575–1597. </w:t>
      </w:r>
    </w:p>
    <w:p w14:paraId="4A077F95" w14:textId="71FD198D" w:rsidR="00176128" w:rsidRPr="00973F46" w:rsidRDefault="00176128" w:rsidP="00BE25AE">
      <w:pPr>
        <w:pStyle w:val="Bibliography"/>
        <w:spacing w:after="0" w:line="360" w:lineRule="auto"/>
        <w:jc w:val="both"/>
        <w:rPr>
          <w:color w:val="000000"/>
          <w:lang w:val="en-GB"/>
        </w:rPr>
      </w:pPr>
      <w:r w:rsidRPr="00973F46">
        <w:rPr>
          <w:color w:val="000000"/>
          <w:lang w:val="en-GB"/>
        </w:rPr>
        <w:t xml:space="preserve">6. </w:t>
      </w:r>
      <w:r w:rsidRPr="00973F46">
        <w:rPr>
          <w:color w:val="000000"/>
          <w:lang w:val="en-GB"/>
        </w:rPr>
        <w:tab/>
        <w:t>Wo</w:t>
      </w:r>
      <w:r w:rsidRPr="00973F46">
        <w:rPr>
          <w:color w:val="000000"/>
          <w:lang w:val="en-US"/>
        </w:rPr>
        <w:t>s</w:t>
      </w:r>
      <w:r w:rsidRPr="00973F46">
        <w:rPr>
          <w:color w:val="000000"/>
          <w:lang w:val="en-GB"/>
        </w:rPr>
        <w:t xml:space="preserve">ko Z. Modelling Credit Growth in Commercial Banks with the Use of Data </w:t>
      </w:r>
      <w:proofErr w:type="gramStart"/>
      <w:r w:rsidRPr="00973F46">
        <w:rPr>
          <w:color w:val="000000"/>
          <w:lang w:val="en-GB"/>
        </w:rPr>
        <w:t>From</w:t>
      </w:r>
      <w:proofErr w:type="gramEnd"/>
      <w:r w:rsidRPr="00973F46">
        <w:rPr>
          <w:color w:val="000000"/>
          <w:lang w:val="en-GB"/>
        </w:rPr>
        <w:t xml:space="preserve"> Senior Loan Officers Opinion Survey. </w:t>
      </w:r>
      <w:r w:rsidRPr="00973F46">
        <w:rPr>
          <w:i/>
          <w:iCs/>
          <w:color w:val="000000"/>
          <w:lang w:val="en-GB"/>
        </w:rPr>
        <w:t>SSRN Electronic Journal</w:t>
      </w:r>
      <w:r w:rsidRPr="00973F46">
        <w:rPr>
          <w:color w:val="000000"/>
          <w:lang w:val="en-GB"/>
        </w:rPr>
        <w:t xml:space="preserve">. 2015. DOI:10.2139/ssrn.2671197. </w:t>
      </w:r>
    </w:p>
    <w:p w14:paraId="1CB65BAF" w14:textId="0363626E" w:rsidR="00176128" w:rsidRPr="00973F46" w:rsidRDefault="00176128" w:rsidP="00BE25AE">
      <w:pPr>
        <w:pStyle w:val="Bibliography"/>
        <w:spacing w:after="0" w:line="360" w:lineRule="auto"/>
        <w:ind w:firstLine="0"/>
        <w:jc w:val="both"/>
        <w:rPr>
          <w:color w:val="000000"/>
          <w:lang w:val="en-GB"/>
        </w:rPr>
      </w:pPr>
    </w:p>
    <w:p w14:paraId="4D101F83" w14:textId="474A6A38" w:rsidR="00544F91" w:rsidRPr="00544F91" w:rsidRDefault="00176128" w:rsidP="00BE25AE">
      <w:pPr>
        <w:spacing w:line="360" w:lineRule="auto"/>
        <w:ind w:firstLine="709"/>
        <w:jc w:val="both"/>
        <w:rPr>
          <w:color w:val="000000"/>
          <w:sz w:val="28"/>
          <w:szCs w:val="28"/>
          <w:lang w:val="uk-UA" w:eastAsia="tr-TR"/>
        </w:rPr>
      </w:pPr>
      <w:r w:rsidRPr="00973F46">
        <w:rPr>
          <w:color w:val="000000"/>
          <w:lang w:val="uk-UA" w:eastAsia="tr-TR"/>
        </w:rPr>
        <w:fldChar w:fldCharType="end"/>
      </w:r>
    </w:p>
    <w:sectPr w:rsidR="00544F91" w:rsidRPr="00544F91" w:rsidSect="00621B2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633"/>
    <w:multiLevelType w:val="multilevel"/>
    <w:tmpl w:val="7D8CCE9A"/>
    <w:styleLink w:val="CurrentList1"/>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68857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96"/>
    <w:rsid w:val="000F78DF"/>
    <w:rsid w:val="00176128"/>
    <w:rsid w:val="00327BB8"/>
    <w:rsid w:val="003A473D"/>
    <w:rsid w:val="00544F91"/>
    <w:rsid w:val="00621B24"/>
    <w:rsid w:val="00856B68"/>
    <w:rsid w:val="0087012C"/>
    <w:rsid w:val="008D6361"/>
    <w:rsid w:val="00973F46"/>
    <w:rsid w:val="009F13C4"/>
    <w:rsid w:val="00A11CB2"/>
    <w:rsid w:val="00A52368"/>
    <w:rsid w:val="00A61E96"/>
    <w:rsid w:val="00A91468"/>
    <w:rsid w:val="00BE25AE"/>
    <w:rsid w:val="00D44280"/>
    <w:rsid w:val="00E9282F"/>
    <w:rsid w:val="00EB43A4"/>
    <w:rsid w:val="00F82EE6"/>
    <w:rsid w:val="00FB1B3A"/>
    <w:rsid w:val="00FC2A0C"/>
    <w:rsid w:val="00FD42E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7A43"/>
  <w15:chartTrackingRefBased/>
  <w15:docId w15:val="{93DAACA8-F08C-BE4B-B395-2462DF24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9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61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1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E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E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E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E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1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E96"/>
    <w:rPr>
      <w:rFonts w:eastAsiaTheme="majorEastAsia" w:cstheme="majorBidi"/>
      <w:color w:val="272727" w:themeColor="text1" w:themeTint="D8"/>
    </w:rPr>
  </w:style>
  <w:style w:type="paragraph" w:styleId="Title">
    <w:name w:val="Title"/>
    <w:basedOn w:val="Normal"/>
    <w:next w:val="Normal"/>
    <w:link w:val="TitleChar"/>
    <w:uiPriority w:val="10"/>
    <w:qFormat/>
    <w:rsid w:val="00A61E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E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E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1E96"/>
    <w:rPr>
      <w:i/>
      <w:iCs/>
      <w:color w:val="404040" w:themeColor="text1" w:themeTint="BF"/>
    </w:rPr>
  </w:style>
  <w:style w:type="paragraph" w:styleId="ListParagraph">
    <w:name w:val="List Paragraph"/>
    <w:aliases w:val="Puntos"/>
    <w:basedOn w:val="Normal"/>
    <w:uiPriority w:val="34"/>
    <w:qFormat/>
    <w:rsid w:val="00A61E96"/>
    <w:pPr>
      <w:ind w:left="720"/>
      <w:contextualSpacing/>
    </w:pPr>
  </w:style>
  <w:style w:type="character" w:styleId="IntenseEmphasis">
    <w:name w:val="Intense Emphasis"/>
    <w:basedOn w:val="DefaultParagraphFont"/>
    <w:uiPriority w:val="21"/>
    <w:qFormat/>
    <w:rsid w:val="00A61E96"/>
    <w:rPr>
      <w:i/>
      <w:iCs/>
      <w:color w:val="0F4761" w:themeColor="accent1" w:themeShade="BF"/>
    </w:rPr>
  </w:style>
  <w:style w:type="paragraph" w:styleId="IntenseQuote">
    <w:name w:val="Intense Quote"/>
    <w:basedOn w:val="Normal"/>
    <w:next w:val="Normal"/>
    <w:link w:val="IntenseQuoteChar"/>
    <w:uiPriority w:val="30"/>
    <w:qFormat/>
    <w:rsid w:val="00A61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E96"/>
    <w:rPr>
      <w:i/>
      <w:iCs/>
      <w:color w:val="0F4761" w:themeColor="accent1" w:themeShade="BF"/>
    </w:rPr>
  </w:style>
  <w:style w:type="character" w:styleId="IntenseReference">
    <w:name w:val="Intense Reference"/>
    <w:basedOn w:val="DefaultParagraphFont"/>
    <w:uiPriority w:val="32"/>
    <w:qFormat/>
    <w:rsid w:val="00A61E96"/>
    <w:rPr>
      <w:b/>
      <w:bCs/>
      <w:smallCaps/>
      <w:color w:val="0F4761" w:themeColor="accent1" w:themeShade="BF"/>
      <w:spacing w:val="5"/>
    </w:rPr>
  </w:style>
  <w:style w:type="table" w:styleId="TableGrid">
    <w:name w:val="Table Grid"/>
    <w:basedOn w:val="TableNormal"/>
    <w:rsid w:val="00A61E96"/>
    <w:rPr>
      <w:rFonts w:eastAsiaTheme="minorEastAsia" w:cs="Times New Roman"/>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sid w:val="00A61E96"/>
    <w:rPr>
      <w:vertAlign w:val="superscript"/>
    </w:rPr>
  </w:style>
  <w:style w:type="paragraph" w:styleId="Bibliography">
    <w:name w:val="Bibliography"/>
    <w:basedOn w:val="Normal"/>
    <w:next w:val="Normal"/>
    <w:uiPriority w:val="37"/>
    <w:unhideWhenUsed/>
    <w:rsid w:val="00A61E96"/>
    <w:pPr>
      <w:tabs>
        <w:tab w:val="left" w:pos="0"/>
      </w:tabs>
      <w:spacing w:after="240"/>
      <w:ind w:hanging="384"/>
    </w:pPr>
  </w:style>
  <w:style w:type="paragraph" w:styleId="Header">
    <w:name w:val="header"/>
    <w:basedOn w:val="Normal"/>
    <w:link w:val="HeaderChar"/>
    <w:uiPriority w:val="99"/>
    <w:unhideWhenUsed/>
    <w:rsid w:val="00A61E96"/>
    <w:pPr>
      <w:tabs>
        <w:tab w:val="center" w:pos="4513"/>
        <w:tab w:val="right" w:pos="9026"/>
      </w:tabs>
    </w:pPr>
  </w:style>
  <w:style w:type="character" w:customStyle="1" w:styleId="HeaderChar">
    <w:name w:val="Header Char"/>
    <w:basedOn w:val="DefaultParagraphFont"/>
    <w:link w:val="Header"/>
    <w:uiPriority w:val="99"/>
    <w:rsid w:val="00A61E96"/>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61E96"/>
    <w:pPr>
      <w:tabs>
        <w:tab w:val="center" w:pos="4513"/>
        <w:tab w:val="right" w:pos="9026"/>
      </w:tabs>
    </w:pPr>
  </w:style>
  <w:style w:type="character" w:customStyle="1" w:styleId="FooterChar">
    <w:name w:val="Footer Char"/>
    <w:basedOn w:val="DefaultParagraphFont"/>
    <w:link w:val="Footer"/>
    <w:uiPriority w:val="99"/>
    <w:rsid w:val="00A61E96"/>
    <w:rPr>
      <w:rFonts w:ascii="Times New Roman" w:eastAsia="Times New Roman" w:hAnsi="Times New Roman" w:cs="Times New Roman"/>
      <w:kern w:val="0"/>
      <w:lang w:eastAsia="en-GB"/>
      <w14:ligatures w14:val="none"/>
    </w:rPr>
  </w:style>
  <w:style w:type="paragraph" w:styleId="CommentText">
    <w:name w:val="annotation text"/>
    <w:aliases w:val=" 字元,字元"/>
    <w:basedOn w:val="Normal"/>
    <w:link w:val="CommentTextChar"/>
    <w:uiPriority w:val="99"/>
    <w:unhideWhenUsed/>
    <w:qFormat/>
    <w:rsid w:val="00A61E96"/>
    <w:rPr>
      <w:sz w:val="20"/>
      <w:szCs w:val="20"/>
      <w:lang w:val="en"/>
    </w:rPr>
  </w:style>
  <w:style w:type="character" w:customStyle="1" w:styleId="CommentTextChar">
    <w:name w:val="Comment Text Char"/>
    <w:aliases w:val=" 字元 Char,字元 Char"/>
    <w:basedOn w:val="DefaultParagraphFont"/>
    <w:link w:val="CommentText"/>
    <w:uiPriority w:val="99"/>
    <w:qFormat/>
    <w:rsid w:val="00A61E96"/>
    <w:rPr>
      <w:rFonts w:ascii="Times New Roman" w:eastAsia="Times New Roman" w:hAnsi="Times New Roman" w:cs="Times New Roman"/>
      <w:kern w:val="0"/>
      <w:sz w:val="20"/>
      <w:szCs w:val="20"/>
      <w:lang w:val="en" w:eastAsia="en-GB"/>
      <w14:ligatures w14:val="none"/>
    </w:rPr>
  </w:style>
  <w:style w:type="character" w:styleId="CommentReference">
    <w:name w:val="annotation reference"/>
    <w:basedOn w:val="DefaultParagraphFont"/>
    <w:uiPriority w:val="99"/>
    <w:semiHidden/>
    <w:unhideWhenUsed/>
    <w:rsid w:val="00A61E96"/>
    <w:rPr>
      <w:sz w:val="16"/>
      <w:szCs w:val="16"/>
    </w:rPr>
  </w:style>
  <w:style w:type="paragraph" w:styleId="TOCHeading">
    <w:name w:val="TOC Heading"/>
    <w:basedOn w:val="Heading1"/>
    <w:next w:val="Normal"/>
    <w:uiPriority w:val="39"/>
    <w:unhideWhenUsed/>
    <w:qFormat/>
    <w:rsid w:val="00A61E96"/>
    <w:pPr>
      <w:spacing w:before="480" w:after="0" w:line="276" w:lineRule="auto"/>
      <w:outlineLvl w:val="9"/>
    </w:pPr>
    <w:rPr>
      <w:b/>
      <w:bCs/>
      <w:sz w:val="28"/>
      <w:szCs w:val="28"/>
      <w:lang w:val="en-US"/>
    </w:rPr>
  </w:style>
  <w:style w:type="paragraph" w:styleId="TOC2">
    <w:name w:val="toc 2"/>
    <w:basedOn w:val="Normal"/>
    <w:next w:val="Normal"/>
    <w:autoRedefine/>
    <w:uiPriority w:val="39"/>
    <w:unhideWhenUsed/>
    <w:rsid w:val="00A61E96"/>
    <w:pPr>
      <w:tabs>
        <w:tab w:val="left" w:pos="960"/>
        <w:tab w:val="right" w:leader="dot" w:pos="9627"/>
      </w:tabs>
      <w:spacing w:before="120" w:line="360" w:lineRule="auto"/>
      <w:ind w:left="240"/>
    </w:pPr>
    <w:rPr>
      <w:rFonts w:cstheme="minorHAnsi"/>
      <w:b/>
      <w:bCs/>
      <w:noProof/>
      <w:color w:val="000000" w:themeColor="text1"/>
      <w:sz w:val="28"/>
      <w:szCs w:val="28"/>
      <w:lang w:val="uk-UA"/>
    </w:rPr>
  </w:style>
  <w:style w:type="paragraph" w:styleId="TOC1">
    <w:name w:val="toc 1"/>
    <w:basedOn w:val="Normal"/>
    <w:next w:val="Normal"/>
    <w:autoRedefine/>
    <w:uiPriority w:val="39"/>
    <w:unhideWhenUsed/>
    <w:rsid w:val="00A61E96"/>
    <w:pPr>
      <w:tabs>
        <w:tab w:val="right" w:leader="dot" w:pos="9627"/>
      </w:tabs>
      <w:spacing w:before="120" w:line="360" w:lineRule="auto"/>
      <w:jc w:val="both"/>
    </w:pPr>
    <w:rPr>
      <w:b/>
      <w:bCs/>
      <w:noProof/>
      <w:sz w:val="28"/>
      <w:szCs w:val="28"/>
    </w:rPr>
  </w:style>
  <w:style w:type="character" w:styleId="Hyperlink">
    <w:name w:val="Hyperlink"/>
    <w:basedOn w:val="DefaultParagraphFont"/>
    <w:uiPriority w:val="99"/>
    <w:unhideWhenUsed/>
    <w:qFormat/>
    <w:rsid w:val="00A61E96"/>
    <w:rPr>
      <w:color w:val="467886" w:themeColor="hyperlink"/>
      <w:u w:val="single"/>
    </w:rPr>
  </w:style>
  <w:style w:type="paragraph" w:styleId="TOC3">
    <w:name w:val="toc 3"/>
    <w:basedOn w:val="Normal"/>
    <w:next w:val="Normal"/>
    <w:autoRedefine/>
    <w:uiPriority w:val="39"/>
    <w:semiHidden/>
    <w:unhideWhenUsed/>
    <w:rsid w:val="00A61E96"/>
    <w:pPr>
      <w:ind w:left="480"/>
    </w:pPr>
    <w:rPr>
      <w:rFonts w:cstheme="minorHAnsi"/>
      <w:sz w:val="20"/>
      <w:szCs w:val="20"/>
    </w:rPr>
  </w:style>
  <w:style w:type="paragraph" w:styleId="TOC4">
    <w:name w:val="toc 4"/>
    <w:basedOn w:val="Normal"/>
    <w:next w:val="Normal"/>
    <w:autoRedefine/>
    <w:uiPriority w:val="39"/>
    <w:semiHidden/>
    <w:unhideWhenUsed/>
    <w:rsid w:val="00A61E96"/>
    <w:pPr>
      <w:ind w:left="720"/>
    </w:pPr>
    <w:rPr>
      <w:rFonts w:cstheme="minorHAnsi"/>
      <w:sz w:val="20"/>
      <w:szCs w:val="20"/>
    </w:rPr>
  </w:style>
  <w:style w:type="paragraph" w:styleId="TOC5">
    <w:name w:val="toc 5"/>
    <w:basedOn w:val="Normal"/>
    <w:next w:val="Normal"/>
    <w:autoRedefine/>
    <w:uiPriority w:val="39"/>
    <w:semiHidden/>
    <w:unhideWhenUsed/>
    <w:rsid w:val="00A61E96"/>
    <w:pPr>
      <w:ind w:left="960"/>
    </w:pPr>
    <w:rPr>
      <w:rFonts w:cstheme="minorHAnsi"/>
      <w:sz w:val="20"/>
      <w:szCs w:val="20"/>
    </w:rPr>
  </w:style>
  <w:style w:type="paragraph" w:styleId="TOC6">
    <w:name w:val="toc 6"/>
    <w:basedOn w:val="Normal"/>
    <w:next w:val="Normal"/>
    <w:autoRedefine/>
    <w:uiPriority w:val="39"/>
    <w:semiHidden/>
    <w:unhideWhenUsed/>
    <w:rsid w:val="00A61E96"/>
    <w:pPr>
      <w:ind w:left="1200"/>
    </w:pPr>
    <w:rPr>
      <w:rFonts w:cstheme="minorHAnsi"/>
      <w:sz w:val="20"/>
      <w:szCs w:val="20"/>
    </w:rPr>
  </w:style>
  <w:style w:type="paragraph" w:styleId="TOC7">
    <w:name w:val="toc 7"/>
    <w:basedOn w:val="Normal"/>
    <w:next w:val="Normal"/>
    <w:autoRedefine/>
    <w:uiPriority w:val="39"/>
    <w:semiHidden/>
    <w:unhideWhenUsed/>
    <w:rsid w:val="00A61E96"/>
    <w:pPr>
      <w:ind w:left="1440"/>
    </w:pPr>
    <w:rPr>
      <w:rFonts w:cstheme="minorHAnsi"/>
      <w:sz w:val="20"/>
      <w:szCs w:val="20"/>
    </w:rPr>
  </w:style>
  <w:style w:type="paragraph" w:styleId="TOC8">
    <w:name w:val="toc 8"/>
    <w:basedOn w:val="Normal"/>
    <w:next w:val="Normal"/>
    <w:autoRedefine/>
    <w:uiPriority w:val="39"/>
    <w:semiHidden/>
    <w:unhideWhenUsed/>
    <w:rsid w:val="00A61E96"/>
    <w:pPr>
      <w:ind w:left="1680"/>
    </w:pPr>
    <w:rPr>
      <w:rFonts w:cstheme="minorHAnsi"/>
      <w:sz w:val="20"/>
      <w:szCs w:val="20"/>
    </w:rPr>
  </w:style>
  <w:style w:type="paragraph" w:styleId="TOC9">
    <w:name w:val="toc 9"/>
    <w:basedOn w:val="Normal"/>
    <w:next w:val="Normal"/>
    <w:autoRedefine/>
    <w:uiPriority w:val="39"/>
    <w:semiHidden/>
    <w:unhideWhenUsed/>
    <w:rsid w:val="00A61E96"/>
    <w:pPr>
      <w:ind w:left="1920"/>
    </w:pPr>
    <w:rPr>
      <w:rFonts w:cstheme="minorHAnsi"/>
      <w:sz w:val="20"/>
      <w:szCs w:val="20"/>
    </w:rPr>
  </w:style>
  <w:style w:type="character" w:styleId="PageNumber">
    <w:name w:val="page number"/>
    <w:basedOn w:val="DefaultParagraphFont"/>
    <w:uiPriority w:val="99"/>
    <w:semiHidden/>
    <w:unhideWhenUsed/>
    <w:rsid w:val="00A61E96"/>
  </w:style>
  <w:style w:type="paragraph" w:styleId="NoSpacing">
    <w:name w:val="No Spacing"/>
    <w:link w:val="NoSpacingChar"/>
    <w:uiPriority w:val="1"/>
    <w:qFormat/>
    <w:rsid w:val="00A61E96"/>
    <w:rPr>
      <w:kern w:val="0"/>
      <w14:ligatures w14:val="none"/>
    </w:rPr>
  </w:style>
  <w:style w:type="paragraph" w:styleId="BalloonText">
    <w:name w:val="Balloon Text"/>
    <w:basedOn w:val="Normal"/>
    <w:link w:val="BalloonTextChar"/>
    <w:uiPriority w:val="99"/>
    <w:semiHidden/>
    <w:unhideWhenUsed/>
    <w:rsid w:val="00A61E96"/>
    <w:rPr>
      <w:sz w:val="18"/>
      <w:szCs w:val="18"/>
      <w:lang w:val="en"/>
    </w:rPr>
  </w:style>
  <w:style w:type="character" w:customStyle="1" w:styleId="BalloonTextChar">
    <w:name w:val="Balloon Text Char"/>
    <w:basedOn w:val="DefaultParagraphFont"/>
    <w:link w:val="BalloonText"/>
    <w:uiPriority w:val="99"/>
    <w:semiHidden/>
    <w:rsid w:val="00A61E96"/>
    <w:rPr>
      <w:rFonts w:ascii="Times New Roman" w:eastAsia="Times New Roman" w:hAnsi="Times New Roman" w:cs="Times New Roman"/>
      <w:kern w:val="0"/>
      <w:sz w:val="18"/>
      <w:szCs w:val="18"/>
      <w:lang w:val="en" w:eastAsia="en-GB"/>
      <w14:ligatures w14:val="none"/>
    </w:rPr>
  </w:style>
  <w:style w:type="paragraph" w:styleId="FootnoteText">
    <w:name w:val="footnote text"/>
    <w:basedOn w:val="Normal"/>
    <w:link w:val="FootnoteTextChar"/>
    <w:uiPriority w:val="99"/>
    <w:semiHidden/>
    <w:unhideWhenUsed/>
    <w:qFormat/>
    <w:rsid w:val="00A61E96"/>
    <w:rPr>
      <w:sz w:val="20"/>
      <w:szCs w:val="20"/>
      <w:lang w:val="en-US"/>
    </w:rPr>
  </w:style>
  <w:style w:type="character" w:customStyle="1" w:styleId="FootnoteTextChar">
    <w:name w:val="Footnote Text Char"/>
    <w:basedOn w:val="DefaultParagraphFont"/>
    <w:link w:val="FootnoteText"/>
    <w:uiPriority w:val="99"/>
    <w:semiHidden/>
    <w:rsid w:val="00A61E96"/>
    <w:rPr>
      <w:rFonts w:ascii="Times New Roman" w:eastAsia="Times New Roman" w:hAnsi="Times New Roman" w:cs="Times New Roman"/>
      <w:kern w:val="0"/>
      <w:sz w:val="20"/>
      <w:szCs w:val="20"/>
      <w:lang w:val="en-US" w:eastAsia="en-GB"/>
      <w14:ligatures w14:val="none"/>
    </w:rPr>
  </w:style>
  <w:style w:type="paragraph" w:styleId="Caption">
    <w:name w:val="caption"/>
    <w:basedOn w:val="Normal"/>
    <w:next w:val="Normal"/>
    <w:uiPriority w:val="35"/>
    <w:unhideWhenUsed/>
    <w:qFormat/>
    <w:rsid w:val="00A61E96"/>
    <w:pPr>
      <w:spacing w:after="200"/>
    </w:pPr>
    <w:rPr>
      <w:i/>
      <w:iCs/>
      <w:color w:val="0E2841" w:themeColor="text2"/>
      <w:sz w:val="18"/>
      <w:szCs w:val="18"/>
      <w:lang w:val="en-US"/>
    </w:rPr>
  </w:style>
  <w:style w:type="character" w:customStyle="1" w:styleId="UnresolvedMention1">
    <w:name w:val="Unresolved Mention1"/>
    <w:basedOn w:val="DefaultParagraphFont"/>
    <w:uiPriority w:val="99"/>
    <w:semiHidden/>
    <w:unhideWhenUsed/>
    <w:rsid w:val="00A61E96"/>
    <w:rPr>
      <w:color w:val="605E5C"/>
      <w:shd w:val="clear" w:color="auto" w:fill="E1DFDD"/>
    </w:rPr>
  </w:style>
  <w:style w:type="paragraph" w:styleId="NormalWeb">
    <w:name w:val="Normal (Web)"/>
    <w:basedOn w:val="Normal"/>
    <w:uiPriority w:val="99"/>
    <w:unhideWhenUsed/>
    <w:rsid w:val="00A61E96"/>
    <w:pPr>
      <w:spacing w:before="100" w:beforeAutospacing="1" w:after="100" w:afterAutospacing="1"/>
    </w:pPr>
    <w:rPr>
      <w:lang w:val="en"/>
    </w:rPr>
  </w:style>
  <w:style w:type="character" w:customStyle="1" w:styleId="NoSpacingChar">
    <w:name w:val="No Spacing Char"/>
    <w:basedOn w:val="DefaultParagraphFont"/>
    <w:link w:val="NoSpacing"/>
    <w:uiPriority w:val="1"/>
    <w:rsid w:val="00A61E96"/>
    <w:rPr>
      <w:kern w:val="0"/>
      <w14:ligatures w14:val="none"/>
    </w:rPr>
  </w:style>
  <w:style w:type="paragraph" w:styleId="Revision">
    <w:name w:val="Revision"/>
    <w:hidden/>
    <w:uiPriority w:val="99"/>
    <w:semiHidden/>
    <w:rsid w:val="00A61E96"/>
    <w:rPr>
      <w:rFonts w:ascii="Times New Roman" w:eastAsia="Times New Roman" w:hAnsi="Times New Roman" w:cs="Times New Roman"/>
      <w:kern w:val="0"/>
      <w:lang w:val="en"/>
      <w14:ligatures w14:val="none"/>
    </w:rPr>
  </w:style>
  <w:style w:type="paragraph" w:styleId="CommentSubject">
    <w:name w:val="annotation subject"/>
    <w:basedOn w:val="CommentText"/>
    <w:next w:val="CommentText"/>
    <w:link w:val="CommentSubjectChar"/>
    <w:uiPriority w:val="99"/>
    <w:semiHidden/>
    <w:unhideWhenUsed/>
    <w:rsid w:val="00A61E96"/>
    <w:rPr>
      <w:b/>
      <w:bCs/>
    </w:rPr>
  </w:style>
  <w:style w:type="character" w:customStyle="1" w:styleId="CommentSubjectChar">
    <w:name w:val="Comment Subject Char"/>
    <w:basedOn w:val="CommentTextChar"/>
    <w:link w:val="CommentSubject"/>
    <w:uiPriority w:val="99"/>
    <w:semiHidden/>
    <w:rsid w:val="00A61E96"/>
    <w:rPr>
      <w:rFonts w:ascii="Times New Roman" w:eastAsia="Times New Roman" w:hAnsi="Times New Roman" w:cs="Times New Roman"/>
      <w:b/>
      <w:bCs/>
      <w:kern w:val="0"/>
      <w:sz w:val="20"/>
      <w:szCs w:val="20"/>
      <w:lang w:val="en" w:eastAsia="en-GB"/>
      <w14:ligatures w14:val="none"/>
    </w:rPr>
  </w:style>
  <w:style w:type="character" w:styleId="PlaceholderText">
    <w:name w:val="Placeholder Text"/>
    <w:basedOn w:val="DefaultParagraphFont"/>
    <w:uiPriority w:val="99"/>
    <w:semiHidden/>
    <w:rsid w:val="00A61E96"/>
    <w:rPr>
      <w:color w:val="808080"/>
    </w:rPr>
  </w:style>
  <w:style w:type="numbering" w:customStyle="1" w:styleId="CurrentList1">
    <w:name w:val="Current List1"/>
    <w:uiPriority w:val="99"/>
    <w:rsid w:val="00A61E96"/>
    <w:pPr>
      <w:numPr>
        <w:numId w:val="1"/>
      </w:numPr>
    </w:pPr>
  </w:style>
  <w:style w:type="character" w:customStyle="1" w:styleId="md-plain">
    <w:name w:val="md-plain"/>
    <w:basedOn w:val="DefaultParagraphFont"/>
    <w:rsid w:val="00A61E96"/>
  </w:style>
  <w:style w:type="paragraph" w:customStyle="1" w:styleId="md-end-block">
    <w:name w:val="md-end-block"/>
    <w:basedOn w:val="Normal"/>
    <w:uiPriority w:val="99"/>
    <w:rsid w:val="00A61E96"/>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A61E96"/>
    <w:rPr>
      <w:color w:val="605E5C"/>
      <w:shd w:val="clear" w:color="auto" w:fill="E1DFDD"/>
    </w:rPr>
  </w:style>
  <w:style w:type="character" w:styleId="EndnoteReference">
    <w:name w:val="endnote reference"/>
    <w:basedOn w:val="DefaultParagraphFont"/>
    <w:uiPriority w:val="99"/>
    <w:semiHidden/>
    <w:unhideWhenUsed/>
    <w:rsid w:val="00A61E96"/>
    <w:rPr>
      <w:vertAlign w:val="superscript"/>
    </w:rPr>
  </w:style>
  <w:style w:type="paragraph" w:styleId="BodyText">
    <w:name w:val="Body Text"/>
    <w:basedOn w:val="Normal"/>
    <w:link w:val="BodyTextChar"/>
    <w:uiPriority w:val="1"/>
    <w:qFormat/>
    <w:rsid w:val="00A61E96"/>
    <w:pPr>
      <w:widowControl w:val="0"/>
      <w:autoSpaceDE w:val="0"/>
      <w:autoSpaceDN w:val="0"/>
    </w:pPr>
    <w:rPr>
      <w:sz w:val="22"/>
      <w:szCs w:val="22"/>
      <w:lang w:val="en-US"/>
    </w:rPr>
  </w:style>
  <w:style w:type="character" w:customStyle="1" w:styleId="BodyTextChar">
    <w:name w:val="Body Text Char"/>
    <w:basedOn w:val="DefaultParagraphFont"/>
    <w:link w:val="BodyText"/>
    <w:uiPriority w:val="1"/>
    <w:rsid w:val="00A61E96"/>
    <w:rPr>
      <w:rFonts w:ascii="Times New Roman" w:eastAsia="Times New Roman" w:hAnsi="Times New Roman" w:cs="Times New Roman"/>
      <w:kern w:val="0"/>
      <w:sz w:val="22"/>
      <w:szCs w:val="22"/>
      <w:lang w:val="en-US" w:eastAsia="en-GB"/>
      <w14:ligatures w14:val="none"/>
    </w:rPr>
  </w:style>
  <w:style w:type="character" w:customStyle="1" w:styleId="apple-converted-space">
    <w:name w:val="apple-converted-space"/>
    <w:basedOn w:val="DefaultParagraphFont"/>
    <w:rsid w:val="00A61E96"/>
  </w:style>
  <w:style w:type="character" w:styleId="FollowedHyperlink">
    <w:name w:val="FollowedHyperlink"/>
    <w:basedOn w:val="DefaultParagraphFont"/>
    <w:uiPriority w:val="99"/>
    <w:semiHidden/>
    <w:unhideWhenUsed/>
    <w:rsid w:val="00A61E96"/>
    <w:rPr>
      <w:color w:val="96607D" w:themeColor="followedHyperlink"/>
      <w:u w:val="single"/>
    </w:rPr>
  </w:style>
  <w:style w:type="paragraph" w:customStyle="1" w:styleId="msonormal0">
    <w:name w:val="msonormal"/>
    <w:basedOn w:val="Normal"/>
    <w:uiPriority w:val="99"/>
    <w:rsid w:val="00A61E96"/>
    <w:pPr>
      <w:spacing w:before="100" w:beforeAutospacing="1" w:after="100" w:afterAutospacing="1"/>
    </w:pPr>
    <w:rPr>
      <w:lang w:val="en" w:eastAsia="en-US"/>
    </w:rPr>
  </w:style>
  <w:style w:type="character" w:customStyle="1" w:styleId="CommentTextChar1">
    <w:name w:val="Comment Text Char1"/>
    <w:aliases w:val="字元 Char1"/>
    <w:basedOn w:val="DefaultParagraphFont"/>
    <w:uiPriority w:val="99"/>
    <w:semiHidden/>
    <w:rsid w:val="00A61E96"/>
    <w:rPr>
      <w:sz w:val="20"/>
      <w:szCs w:val="20"/>
      <w:lang w:val="en-US"/>
    </w:rPr>
  </w:style>
  <w:style w:type="paragraph" w:customStyle="1" w:styleId="rvps2">
    <w:name w:val="rvps2"/>
    <w:basedOn w:val="Normal"/>
    <w:uiPriority w:val="99"/>
    <w:rsid w:val="00A61E96"/>
    <w:pPr>
      <w:spacing w:before="100" w:beforeAutospacing="1" w:after="100" w:afterAutospacing="1"/>
    </w:pPr>
  </w:style>
  <w:style w:type="paragraph" w:customStyle="1" w:styleId="Default">
    <w:name w:val="Default"/>
    <w:rsid w:val="00A61E96"/>
    <w:pPr>
      <w:autoSpaceDE w:val="0"/>
      <w:autoSpaceDN w:val="0"/>
      <w:adjustRightInd w:val="0"/>
    </w:pPr>
    <w:rPr>
      <w:rFonts w:ascii="Times New Roman" w:hAnsi="Times New Roman" w:cs="Times New Roman"/>
      <w:color w:val="000000"/>
      <w:kern w:val="0"/>
      <w:lang w:val="uk-UA"/>
      <w14:ligatures w14:val="none"/>
    </w:rPr>
  </w:style>
  <w:style w:type="paragraph" w:customStyle="1" w:styleId="TableParagraph">
    <w:name w:val="Table Paragraph"/>
    <w:basedOn w:val="Normal"/>
    <w:uiPriority w:val="1"/>
    <w:qFormat/>
    <w:rsid w:val="00A61E96"/>
    <w:pPr>
      <w:widowControl w:val="0"/>
      <w:autoSpaceDE w:val="0"/>
      <w:autoSpaceDN w:val="0"/>
    </w:pPr>
    <w:rPr>
      <w:sz w:val="22"/>
      <w:szCs w:val="22"/>
      <w:lang w:val="uk-UA" w:eastAsia="en-US"/>
    </w:rPr>
  </w:style>
  <w:style w:type="character" w:customStyle="1" w:styleId="UnresolvedMention3">
    <w:name w:val="Unresolved Mention3"/>
    <w:basedOn w:val="DefaultParagraphFont"/>
    <w:uiPriority w:val="99"/>
    <w:semiHidden/>
    <w:unhideWhenUsed/>
    <w:rsid w:val="00A6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522">
      <w:bodyDiv w:val="1"/>
      <w:marLeft w:val="0"/>
      <w:marRight w:val="0"/>
      <w:marTop w:val="0"/>
      <w:marBottom w:val="0"/>
      <w:divBdr>
        <w:top w:val="none" w:sz="0" w:space="0" w:color="auto"/>
        <w:left w:val="none" w:sz="0" w:space="0" w:color="auto"/>
        <w:bottom w:val="none" w:sz="0" w:space="0" w:color="auto"/>
        <w:right w:val="none" w:sz="0" w:space="0" w:color="auto"/>
      </w:divBdr>
    </w:div>
    <w:div w:id="7703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atoliihlazunov\Library\Mobile%20Documents\com~apple~CloudDocs\&#1040;&#1089;&#1087;&#1110;&#1088;&#1072;&#1085;&#1090;&#1091;&#1088;&#1072;\&#1044;&#1080;&#1089;&#1077;&#1088;&#1090;&#1072;&#1094;&#1110;&#1103;\&#1043;&#1088;&#1072;&#1092;&#1110;&#1082;&#1080;\Graphs_masterfi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atoliihlazunov\Library\Mobile%20Documents\com~apple~CloudDocs\&#1040;&#1089;&#1087;&#1110;&#1088;&#1072;&#1085;&#1090;&#1091;&#1088;&#1072;\&#1044;&#1080;&#1089;&#1077;&#1088;&#1090;&#1072;&#1094;&#1110;&#1103;\&#1043;&#1088;&#1072;&#1092;&#1110;&#1082;&#1080;\Graphs_masterfi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atoliihlazunov\Library\Mobile%20Documents\com~apple~CloudDocs\&#1040;&#1089;&#1087;&#1110;&#1088;&#1072;&#1085;&#1090;&#1091;&#1088;&#1072;\&#1044;&#1080;&#1089;&#1077;&#1088;&#1090;&#1072;&#1094;&#1110;&#1103;\&#1043;&#1088;&#1072;&#1092;&#1110;&#1082;&#1080;\Graphs_masterfil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23804439699268E-2"/>
          <c:y val="5.0925925925925923E-2"/>
          <c:w val="0.84800369233506834"/>
          <c:h val="0.55166750945122689"/>
        </c:manualLayout>
      </c:layout>
      <c:barChart>
        <c:barDir val="col"/>
        <c:grouping val="clustered"/>
        <c:varyColors val="0"/>
        <c:ser>
          <c:idx val="6"/>
          <c:order val="1"/>
          <c:tx>
            <c:strRef>
              <c:f>'3.3.9'!$B$1</c:f>
              <c:strCache>
                <c:ptCount val="1"/>
                <c:pt idx="0">
                  <c:v>Криза</c:v>
                </c:pt>
              </c:strCache>
            </c:strRef>
          </c:tx>
          <c:spPr>
            <a:pattFill prst="wdDnDiag">
              <a:fgClr>
                <a:schemeClr val="bg1">
                  <a:lumMod val="75000"/>
                </a:schemeClr>
              </a:fgClr>
              <a:bgClr>
                <a:schemeClr val="bg1"/>
              </a:bgClr>
            </a:pattFill>
            <a:ln>
              <a:noFill/>
            </a:ln>
            <a:effectLst/>
          </c:spPr>
          <c:invertIfNegative val="0"/>
          <c:cat>
            <c:strRef>
              <c:f>'3.3.9'!$A$2:$A$31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'3.3.9'!$B$2:$B$31</c:f>
              <c:numCache>
                <c:formatCode>General</c:formatCode>
                <c:ptCount val="30"/>
                <c:pt idx="0">
                  <c:v>500</c:v>
                </c:pt>
                <c:pt idx="1">
                  <c:v>500</c:v>
                </c:pt>
                <c:pt idx="2">
                  <c:v>500</c:v>
                </c:pt>
                <c:pt idx="3">
                  <c:v>250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250</c:v>
                </c:pt>
                <c:pt idx="20">
                  <c:v>250</c:v>
                </c:pt>
                <c:pt idx="21">
                  <c:v>250</c:v>
                </c:pt>
                <c:pt idx="22">
                  <c:v>250</c:v>
                </c:pt>
                <c:pt idx="23">
                  <c:v>250</c:v>
                </c:pt>
                <c:pt idx="24">
                  <c:v>0</c:v>
                </c:pt>
                <c:pt idx="25">
                  <c:v>0</c:v>
                </c:pt>
                <c:pt idx="26">
                  <c:v>0</c:v>
                </c:pt>
                <c:pt idx="27">
                  <c:v>500</c:v>
                </c:pt>
                <c:pt idx="28">
                  <c:v>500</c:v>
                </c:pt>
                <c:pt idx="29">
                  <c:v>500</c:v>
                </c:pt>
              </c:numCache>
            </c:numRef>
          </c:val>
          <c:extLst>
            <c:ext xmlns:c16="http://schemas.microsoft.com/office/drawing/2014/chart" uri="{C3380CC4-5D6E-409C-BE32-E72D297353CC}">
              <c16:uniqueId val="{00000000-CB75-0A4D-8D6D-4C07471FDCD7}"/>
            </c:ext>
          </c:extLst>
        </c:ser>
        <c:dLbls>
          <c:showLegendKey val="0"/>
          <c:showVal val="0"/>
          <c:showCatName val="0"/>
          <c:showSerName val="0"/>
          <c:showPercent val="0"/>
          <c:showBubbleSize val="0"/>
        </c:dLbls>
        <c:gapWidth val="0"/>
        <c:axId val="1751055728"/>
        <c:axId val="1596018367"/>
      </c:barChart>
      <c:lineChart>
        <c:grouping val="standard"/>
        <c:varyColors val="0"/>
        <c:ser>
          <c:idx val="0"/>
          <c:order val="0"/>
          <c:tx>
            <c:strRef>
              <c:f>'3.3.9'!$C$1</c:f>
              <c:strCache>
                <c:ptCount val="1"/>
              </c:strCache>
            </c:strRef>
          </c:tx>
          <c:spPr>
            <a:ln w="28575" cap="rnd">
              <a:solidFill>
                <a:schemeClr val="tx1"/>
              </a:solidFill>
              <a:prstDash val="sysDot"/>
              <a:round/>
            </a:ln>
            <a:effectLst/>
          </c:spPr>
          <c:marker>
            <c:symbol val="none"/>
          </c:marker>
          <c:cat>
            <c:strRef>
              <c:f>'3.3.9'!$A$2:$A$31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'3.3.9'!$C$2:$C$31</c:f>
              <c:numCache>
                <c:formatCode>General</c:formatCode>
                <c:ptCount val="30"/>
                <c:pt idx="0">
                  <c:v>4.6497019000000002</c:v>
                </c:pt>
                <c:pt idx="1">
                  <c:v>4.6497019000000002</c:v>
                </c:pt>
                <c:pt idx="2">
                  <c:v>4.6497019000000002</c:v>
                </c:pt>
                <c:pt idx="3">
                  <c:v>4.6497019000000002</c:v>
                </c:pt>
                <c:pt idx="4">
                  <c:v>4.6497019000000002</c:v>
                </c:pt>
                <c:pt idx="5">
                  <c:v>4.6497019000000002</c:v>
                </c:pt>
                <c:pt idx="6">
                  <c:v>4.6497019000000002</c:v>
                </c:pt>
                <c:pt idx="7">
                  <c:v>4.6497019000000002</c:v>
                </c:pt>
                <c:pt idx="8">
                  <c:v>4.6497019000000002</c:v>
                </c:pt>
                <c:pt idx="9">
                  <c:v>4.6497019000000002</c:v>
                </c:pt>
                <c:pt idx="10">
                  <c:v>4.6497019000000002</c:v>
                </c:pt>
                <c:pt idx="11">
                  <c:v>4.6497019000000002</c:v>
                </c:pt>
                <c:pt idx="12">
                  <c:v>4.6497019000000002</c:v>
                </c:pt>
                <c:pt idx="13">
                  <c:v>4.6497019000000002</c:v>
                </c:pt>
                <c:pt idx="14">
                  <c:v>4.6497019000000002</c:v>
                </c:pt>
                <c:pt idx="15">
                  <c:v>4.6497019000000002</c:v>
                </c:pt>
                <c:pt idx="16">
                  <c:v>4.6497019000000002</c:v>
                </c:pt>
                <c:pt idx="17">
                  <c:v>4.6497019000000002</c:v>
                </c:pt>
                <c:pt idx="18">
                  <c:v>4.6497019000000002</c:v>
                </c:pt>
                <c:pt idx="19">
                  <c:v>4.6497019000000002</c:v>
                </c:pt>
                <c:pt idx="20">
                  <c:v>4.6497019000000002</c:v>
                </c:pt>
                <c:pt idx="21">
                  <c:v>4.6497019000000002</c:v>
                </c:pt>
                <c:pt idx="22">
                  <c:v>4.6497019000000002</c:v>
                </c:pt>
                <c:pt idx="23">
                  <c:v>4.6497019000000002</c:v>
                </c:pt>
                <c:pt idx="24">
                  <c:v>4.6497019000000002</c:v>
                </c:pt>
                <c:pt idx="25">
                  <c:v>4.6497019000000002</c:v>
                </c:pt>
                <c:pt idx="26">
                  <c:v>4.6497019000000002</c:v>
                </c:pt>
                <c:pt idx="27">
                  <c:v>4.6497019000000002</c:v>
                </c:pt>
                <c:pt idx="28">
                  <c:v>4.6497019000000002</c:v>
                </c:pt>
                <c:pt idx="29">
                  <c:v>4.6497019000000002</c:v>
                </c:pt>
              </c:numCache>
            </c:numRef>
          </c:val>
          <c:smooth val="0"/>
          <c:extLst>
            <c:ext xmlns:c16="http://schemas.microsoft.com/office/drawing/2014/chart" uri="{C3380CC4-5D6E-409C-BE32-E72D297353CC}">
              <c16:uniqueId val="{00000001-CB75-0A4D-8D6D-4C07471FDCD7}"/>
            </c:ext>
          </c:extLst>
        </c:ser>
        <c:ser>
          <c:idx val="2"/>
          <c:order val="2"/>
          <c:tx>
            <c:strRef>
              <c:f>'3.3.9'!$F$1</c:f>
              <c:strCache>
                <c:ptCount val="1"/>
                <c:pt idx="0">
                  <c:v>Середньозважений за активами ІКС</c:v>
                </c:pt>
              </c:strCache>
            </c:strRef>
          </c:tx>
          <c:spPr>
            <a:ln w="28575" cap="rnd">
              <a:solidFill>
                <a:schemeClr val="tx1"/>
              </a:solidFill>
              <a:prstDash val="sysDash"/>
              <a:round/>
            </a:ln>
            <a:effectLst/>
          </c:spPr>
          <c:marker>
            <c:symbol val="none"/>
          </c:marker>
          <c:val>
            <c:numRef>
              <c:f>'3.3.9'!$F$2:$F$31</c:f>
              <c:numCache>
                <c:formatCode>General</c:formatCode>
                <c:ptCount val="30"/>
                <c:pt idx="0">
                  <c:v>74.576660000000004</c:v>
                </c:pt>
                <c:pt idx="1">
                  <c:v>71.326179999999994</c:v>
                </c:pt>
                <c:pt idx="2">
                  <c:v>68.965149999999994</c:v>
                </c:pt>
                <c:pt idx="3">
                  <c:v>65.574569999999994</c:v>
                </c:pt>
                <c:pt idx="4">
                  <c:v>56.779139999999998</c:v>
                </c:pt>
                <c:pt idx="5">
                  <c:v>45.447960000000002</c:v>
                </c:pt>
                <c:pt idx="6">
                  <c:v>39.346119999999999</c:v>
                </c:pt>
                <c:pt idx="7">
                  <c:v>37.010860000000001</c:v>
                </c:pt>
                <c:pt idx="8">
                  <c:v>35.759259999999998</c:v>
                </c:pt>
                <c:pt idx="9">
                  <c:v>39.973770000000002</c:v>
                </c:pt>
                <c:pt idx="10">
                  <c:v>51.82461</c:v>
                </c:pt>
                <c:pt idx="11">
                  <c:v>44.694650000000003</c:v>
                </c:pt>
                <c:pt idx="12">
                  <c:v>43.648870000000002</c:v>
                </c:pt>
                <c:pt idx="13">
                  <c:v>52.605350000000001</c:v>
                </c:pt>
                <c:pt idx="14">
                  <c:v>59.081510000000002</c:v>
                </c:pt>
                <c:pt idx="15">
                  <c:v>58.355460000000001</c:v>
                </c:pt>
                <c:pt idx="16">
                  <c:v>55.740090000000002</c:v>
                </c:pt>
                <c:pt idx="17">
                  <c:v>38.606879999999997</c:v>
                </c:pt>
                <c:pt idx="18">
                  <c:v>43.906799999999997</c:v>
                </c:pt>
                <c:pt idx="19">
                  <c:v>47.602690000000003</c:v>
                </c:pt>
                <c:pt idx="20">
                  <c:v>27.197120000000002</c:v>
                </c:pt>
                <c:pt idx="21">
                  <c:v>45.467509999999997</c:v>
                </c:pt>
                <c:pt idx="22">
                  <c:v>27.808820000000001</c:v>
                </c:pt>
                <c:pt idx="23">
                  <c:v>27.862390000000001</c:v>
                </c:pt>
                <c:pt idx="24">
                  <c:v>33.507530000000003</c:v>
                </c:pt>
                <c:pt idx="25">
                  <c:v>26.153649999999999</c:v>
                </c:pt>
                <c:pt idx="26">
                  <c:v>21.358419999999999</c:v>
                </c:pt>
                <c:pt idx="27">
                  <c:v>50.627479999999998</c:v>
                </c:pt>
                <c:pt idx="28">
                  <c:v>71.405389999999997</c:v>
                </c:pt>
                <c:pt idx="29">
                  <c:v>95.661739999999995</c:v>
                </c:pt>
              </c:numCache>
            </c:numRef>
          </c:val>
          <c:smooth val="0"/>
          <c:extLst>
            <c:ext xmlns:c16="http://schemas.microsoft.com/office/drawing/2014/chart" uri="{C3380CC4-5D6E-409C-BE32-E72D297353CC}">
              <c16:uniqueId val="{00000002-CB75-0A4D-8D6D-4C07471FDCD7}"/>
            </c:ext>
          </c:extLst>
        </c:ser>
        <c:ser>
          <c:idx val="3"/>
          <c:order val="3"/>
          <c:spPr>
            <a:ln w="28575" cap="rnd">
              <a:solidFill>
                <a:schemeClr val="tx1"/>
              </a:solidFill>
              <a:prstDash val="sysDot"/>
              <a:round/>
            </a:ln>
            <a:effectLst/>
          </c:spPr>
          <c:marker>
            <c:symbol val="none"/>
          </c:marker>
          <c:val>
            <c:numRef>
              <c:f>'3.3.9'!$D$2:$D$31</c:f>
              <c:numCache>
                <c:formatCode>General</c:formatCode>
                <c:ptCount val="30"/>
                <c:pt idx="0">
                  <c:v>74.381314000000003</c:v>
                </c:pt>
                <c:pt idx="1">
                  <c:v>74.381314000000003</c:v>
                </c:pt>
                <c:pt idx="2">
                  <c:v>74.381314000000003</c:v>
                </c:pt>
                <c:pt idx="3">
                  <c:v>74.381314000000003</c:v>
                </c:pt>
                <c:pt idx="4">
                  <c:v>74.381314000000003</c:v>
                </c:pt>
                <c:pt idx="5">
                  <c:v>74.381314000000003</c:v>
                </c:pt>
                <c:pt idx="6">
                  <c:v>74.381314000000003</c:v>
                </c:pt>
                <c:pt idx="7">
                  <c:v>74.381314000000003</c:v>
                </c:pt>
                <c:pt idx="8">
                  <c:v>74.381314000000003</c:v>
                </c:pt>
                <c:pt idx="9">
                  <c:v>74.381314000000003</c:v>
                </c:pt>
                <c:pt idx="10">
                  <c:v>74.381314000000003</c:v>
                </c:pt>
                <c:pt idx="11">
                  <c:v>74.381314000000003</c:v>
                </c:pt>
                <c:pt idx="12">
                  <c:v>74.381314000000003</c:v>
                </c:pt>
                <c:pt idx="13">
                  <c:v>74.381314000000003</c:v>
                </c:pt>
                <c:pt idx="14">
                  <c:v>74.381314000000003</c:v>
                </c:pt>
                <c:pt idx="15">
                  <c:v>74.381314000000003</c:v>
                </c:pt>
                <c:pt idx="16">
                  <c:v>74.381314000000003</c:v>
                </c:pt>
                <c:pt idx="17">
                  <c:v>74.381314000000003</c:v>
                </c:pt>
                <c:pt idx="18">
                  <c:v>74.381314000000003</c:v>
                </c:pt>
                <c:pt idx="19">
                  <c:v>74.381314000000003</c:v>
                </c:pt>
                <c:pt idx="20">
                  <c:v>74.381314000000003</c:v>
                </c:pt>
                <c:pt idx="21">
                  <c:v>74.381314000000003</c:v>
                </c:pt>
                <c:pt idx="22">
                  <c:v>74.381314000000003</c:v>
                </c:pt>
                <c:pt idx="23">
                  <c:v>74.381314000000003</c:v>
                </c:pt>
                <c:pt idx="24">
                  <c:v>74.381314000000003</c:v>
                </c:pt>
                <c:pt idx="25">
                  <c:v>74.381314000000003</c:v>
                </c:pt>
                <c:pt idx="26">
                  <c:v>74.381314000000003</c:v>
                </c:pt>
                <c:pt idx="27">
                  <c:v>74.381314000000003</c:v>
                </c:pt>
                <c:pt idx="28">
                  <c:v>74.381314000000003</c:v>
                </c:pt>
                <c:pt idx="29">
                  <c:v>74.381314000000003</c:v>
                </c:pt>
              </c:numCache>
            </c:numRef>
          </c:val>
          <c:smooth val="0"/>
          <c:extLst>
            <c:ext xmlns:c16="http://schemas.microsoft.com/office/drawing/2014/chart" uri="{C3380CC4-5D6E-409C-BE32-E72D297353CC}">
              <c16:uniqueId val="{00000003-CB75-0A4D-8D6D-4C07471FDCD7}"/>
            </c:ext>
          </c:extLst>
        </c:ser>
        <c:dLbls>
          <c:showLegendKey val="0"/>
          <c:showVal val="0"/>
          <c:showCatName val="0"/>
          <c:showSerName val="0"/>
          <c:showPercent val="0"/>
          <c:showBubbleSize val="0"/>
        </c:dLbls>
        <c:marker val="1"/>
        <c:smooth val="0"/>
        <c:axId val="1751055728"/>
        <c:axId val="1596018367"/>
      </c:lineChart>
      <c:lineChart>
        <c:grouping val="standard"/>
        <c:varyColors val="0"/>
        <c:ser>
          <c:idx val="4"/>
          <c:order val="4"/>
          <c:spPr>
            <a:ln w="12700" cap="rnd">
              <a:solidFill>
                <a:schemeClr val="tx1"/>
              </a:solidFill>
              <a:round/>
            </a:ln>
            <a:effectLst/>
          </c:spPr>
          <c:marker>
            <c:symbol val="none"/>
          </c:marker>
          <c:val>
            <c:numRef>
              <c:f>'3.3.9'!$G$2:$G$31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4-CB75-0A4D-8D6D-4C07471FDCD7}"/>
            </c:ext>
          </c:extLst>
        </c:ser>
        <c:ser>
          <c:idx val="1"/>
          <c:order val="5"/>
          <c:tx>
            <c:strRef>
              <c:f>'3.3.9'!$H$1</c:f>
              <c:strCache>
                <c:ptCount val="1"/>
                <c:pt idx="0">
                  <c:v>Баланс відповідей (п.ш.)</c:v>
                </c:pt>
              </c:strCache>
            </c:strRef>
          </c:tx>
          <c:spPr>
            <a:ln w="28575" cap="rnd">
              <a:solidFill>
                <a:schemeClr val="tx1"/>
              </a:solidFill>
              <a:round/>
            </a:ln>
            <a:effectLst/>
          </c:spPr>
          <c:marker>
            <c:symbol val="none"/>
          </c:marker>
          <c:val>
            <c:numRef>
              <c:f>'3.3.9'!$H$2:$H$31</c:f>
              <c:numCache>
                <c:formatCode>General</c:formatCode>
                <c:ptCount val="30"/>
                <c:pt idx="0">
                  <c:v>30.180774197775428</c:v>
                </c:pt>
                <c:pt idx="1">
                  <c:v>3.1207686149052805</c:v>
                </c:pt>
                <c:pt idx="2">
                  <c:v>16.929900799103724</c:v>
                </c:pt>
                <c:pt idx="3">
                  <c:v>-0.94339717781183363</c:v>
                </c:pt>
                <c:pt idx="4">
                  <c:v>7.0839159926403976</c:v>
                </c:pt>
                <c:pt idx="5">
                  <c:v>3.9744089164999045E-2</c:v>
                </c:pt>
                <c:pt idx="6">
                  <c:v>1.9637983244819319</c:v>
                </c:pt>
                <c:pt idx="7">
                  <c:v>33.37443699747805</c:v>
                </c:pt>
                <c:pt idx="8">
                  <c:v>-2.2064641371577576</c:v>
                </c:pt>
                <c:pt idx="9">
                  <c:v>-1.9311598582065821</c:v>
                </c:pt>
                <c:pt idx="10">
                  <c:v>17.361020382033985</c:v>
                </c:pt>
                <c:pt idx="11">
                  <c:v>3.6621372940820747</c:v>
                </c:pt>
                <c:pt idx="12">
                  <c:v>-1.1084332371965204</c:v>
                </c:pt>
                <c:pt idx="13">
                  <c:v>12.074327286626382</c:v>
                </c:pt>
                <c:pt idx="14">
                  <c:v>19.446958177125151</c:v>
                </c:pt>
                <c:pt idx="15">
                  <c:v>-2.6175326888458295</c:v>
                </c:pt>
                <c:pt idx="16">
                  <c:v>0.25002692563333184</c:v>
                </c:pt>
                <c:pt idx="17">
                  <c:v>14.819151704461095</c:v>
                </c:pt>
                <c:pt idx="18">
                  <c:v>-4.0184486467168492</c:v>
                </c:pt>
                <c:pt idx="19">
                  <c:v>33.967362926343746</c:v>
                </c:pt>
                <c:pt idx="20">
                  <c:v>33.204545592329332</c:v>
                </c:pt>
                <c:pt idx="21">
                  <c:v>5.3602156909293708</c:v>
                </c:pt>
                <c:pt idx="22">
                  <c:v>-10.965619588971933</c:v>
                </c:pt>
                <c:pt idx="23">
                  <c:v>-13.421676988025469</c:v>
                </c:pt>
                <c:pt idx="24">
                  <c:v>-27.202793624112093</c:v>
                </c:pt>
                <c:pt idx="25">
                  <c:v>-10.676613705531496</c:v>
                </c:pt>
                <c:pt idx="26">
                  <c:v>-21.868136013285991</c:v>
                </c:pt>
                <c:pt idx="27">
                  <c:v>89.739676556495724</c:v>
                </c:pt>
                <c:pt idx="28">
                  <c:v>77.092285104000823</c:v>
                </c:pt>
                <c:pt idx="29">
                  <c:v>54.765421743901541</c:v>
                </c:pt>
              </c:numCache>
            </c:numRef>
          </c:val>
          <c:smooth val="0"/>
          <c:extLst>
            <c:ext xmlns:c16="http://schemas.microsoft.com/office/drawing/2014/chart" uri="{C3380CC4-5D6E-409C-BE32-E72D297353CC}">
              <c16:uniqueId val="{00000005-CB75-0A4D-8D6D-4C07471FDCD7}"/>
            </c:ext>
          </c:extLst>
        </c:ser>
        <c:dLbls>
          <c:showLegendKey val="0"/>
          <c:showVal val="0"/>
          <c:showCatName val="0"/>
          <c:showSerName val="0"/>
          <c:showPercent val="0"/>
          <c:showBubbleSize val="0"/>
        </c:dLbls>
        <c:marker val="1"/>
        <c:smooth val="0"/>
        <c:axId val="1298236063"/>
        <c:axId val="1751672448"/>
      </c:lineChart>
      <c:catAx>
        <c:axId val="1751055728"/>
        <c:scaling>
          <c:orientation val="minMax"/>
        </c:scaling>
        <c:delete val="0"/>
        <c:axPos val="b"/>
        <c:numFmt formatCode="@"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596018367"/>
        <c:crosses val="autoZero"/>
        <c:auto val="1"/>
        <c:lblAlgn val="ctr"/>
        <c:lblOffset val="100"/>
        <c:noMultiLvlLbl val="0"/>
      </c:catAx>
      <c:valAx>
        <c:axId val="1596018367"/>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751055728"/>
        <c:crosses val="autoZero"/>
        <c:crossBetween val="between"/>
        <c:majorUnit val="25"/>
      </c:valAx>
      <c:valAx>
        <c:axId val="1751672448"/>
        <c:scaling>
          <c:orientation val="minMax"/>
          <c:max val="90"/>
          <c:min val="-5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298236063"/>
        <c:crosses val="max"/>
        <c:crossBetween val="between"/>
        <c:majorUnit val="35"/>
      </c:valAx>
      <c:catAx>
        <c:axId val="1298236063"/>
        <c:scaling>
          <c:orientation val="minMax"/>
        </c:scaling>
        <c:delete val="1"/>
        <c:axPos val="b"/>
        <c:numFmt formatCode="General" sourceLinked="1"/>
        <c:majorTickMark val="out"/>
        <c:minorTickMark val="none"/>
        <c:tickLblPos val="nextTo"/>
        <c:crossAx val="1751672448"/>
        <c:crosses val="autoZero"/>
        <c:auto val="1"/>
        <c:lblAlgn val="ctr"/>
        <c:lblOffset val="100"/>
        <c:noMultiLvlLbl val="0"/>
      </c:catAx>
      <c:spPr>
        <a:noFill/>
        <a:ln>
          <a:noFill/>
        </a:ln>
        <a:effectLst/>
      </c:spPr>
    </c:plotArea>
    <c:legend>
      <c:legendPos val="b"/>
      <c:legendEntry>
        <c:idx val="1"/>
        <c:delete val="1"/>
      </c:legendEntry>
      <c:legendEntry>
        <c:idx val="3"/>
        <c:delete val="1"/>
      </c:legendEntry>
      <c:legendEntry>
        <c:idx val="4"/>
        <c:delete val="1"/>
      </c:legendEntry>
      <c:layout>
        <c:manualLayout>
          <c:xMode val="edge"/>
          <c:yMode val="edge"/>
          <c:x val="0"/>
          <c:y val="0.76230622901142298"/>
          <c:w val="1"/>
          <c:h val="0.237525925925925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23804439699268E-2"/>
          <c:y val="5.0925925925925923E-2"/>
          <c:w val="0.84800369233506834"/>
          <c:h val="0.556372284798204"/>
        </c:manualLayout>
      </c:layout>
      <c:barChart>
        <c:barDir val="col"/>
        <c:grouping val="clustered"/>
        <c:varyColors val="0"/>
        <c:ser>
          <c:idx val="6"/>
          <c:order val="1"/>
          <c:tx>
            <c:strRef>
              <c:f>'3.3.10'!$B$1</c:f>
              <c:strCache>
                <c:ptCount val="1"/>
                <c:pt idx="0">
                  <c:v>Криза</c:v>
                </c:pt>
              </c:strCache>
            </c:strRef>
          </c:tx>
          <c:spPr>
            <a:pattFill prst="wdDnDiag">
              <a:fgClr>
                <a:schemeClr val="bg1">
                  <a:lumMod val="75000"/>
                </a:schemeClr>
              </a:fgClr>
              <a:bgClr>
                <a:schemeClr val="bg1"/>
              </a:bgClr>
            </a:pattFill>
            <a:ln>
              <a:noFill/>
            </a:ln>
            <a:effectLst/>
          </c:spPr>
          <c:invertIfNegative val="0"/>
          <c:cat>
            <c:strRef>
              <c:f>'3.3.10'!$A$2:$A$31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'3.3.10'!$B$2:$B$31</c:f>
              <c:numCache>
                <c:formatCode>General</c:formatCode>
                <c:ptCount val="30"/>
                <c:pt idx="0">
                  <c:v>500</c:v>
                </c:pt>
                <c:pt idx="1">
                  <c:v>500</c:v>
                </c:pt>
                <c:pt idx="2">
                  <c:v>500</c:v>
                </c:pt>
                <c:pt idx="3">
                  <c:v>250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250</c:v>
                </c:pt>
                <c:pt idx="20">
                  <c:v>250</c:v>
                </c:pt>
                <c:pt idx="21">
                  <c:v>250</c:v>
                </c:pt>
                <c:pt idx="22">
                  <c:v>250</c:v>
                </c:pt>
                <c:pt idx="23">
                  <c:v>250</c:v>
                </c:pt>
                <c:pt idx="24">
                  <c:v>0</c:v>
                </c:pt>
                <c:pt idx="25">
                  <c:v>0</c:v>
                </c:pt>
                <c:pt idx="26">
                  <c:v>0</c:v>
                </c:pt>
                <c:pt idx="27">
                  <c:v>500</c:v>
                </c:pt>
                <c:pt idx="28">
                  <c:v>500</c:v>
                </c:pt>
                <c:pt idx="29">
                  <c:v>500</c:v>
                </c:pt>
              </c:numCache>
            </c:numRef>
          </c:val>
          <c:extLst>
            <c:ext xmlns:c16="http://schemas.microsoft.com/office/drawing/2014/chart" uri="{C3380CC4-5D6E-409C-BE32-E72D297353CC}">
              <c16:uniqueId val="{00000000-E332-3549-A623-94EA604EDE7F}"/>
            </c:ext>
          </c:extLst>
        </c:ser>
        <c:dLbls>
          <c:showLegendKey val="0"/>
          <c:showVal val="0"/>
          <c:showCatName val="0"/>
          <c:showSerName val="0"/>
          <c:showPercent val="0"/>
          <c:showBubbleSize val="0"/>
        </c:dLbls>
        <c:gapWidth val="0"/>
        <c:axId val="1751055728"/>
        <c:axId val="1596018367"/>
      </c:barChart>
      <c:lineChart>
        <c:grouping val="standard"/>
        <c:varyColors val="0"/>
        <c:ser>
          <c:idx val="0"/>
          <c:order val="0"/>
          <c:tx>
            <c:strRef>
              <c:f>'3.3.10'!$C$1</c:f>
              <c:strCache>
                <c:ptCount val="1"/>
              </c:strCache>
            </c:strRef>
          </c:tx>
          <c:spPr>
            <a:ln w="28575" cap="rnd">
              <a:solidFill>
                <a:schemeClr val="tx1"/>
              </a:solidFill>
              <a:prstDash val="sysDot"/>
              <a:round/>
            </a:ln>
            <a:effectLst/>
          </c:spPr>
          <c:marker>
            <c:symbol val="none"/>
          </c:marker>
          <c:cat>
            <c:strRef>
              <c:f>'3.3.10'!$A$2:$A$31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'3.3.10'!$C$2:$C$31</c:f>
              <c:numCache>
                <c:formatCode>General</c:formatCode>
                <c:ptCount val="30"/>
                <c:pt idx="0">
                  <c:v>18.560549999999999</c:v>
                </c:pt>
                <c:pt idx="1">
                  <c:v>18.560549999999999</c:v>
                </c:pt>
                <c:pt idx="2">
                  <c:v>18.560549999999999</c:v>
                </c:pt>
                <c:pt idx="3">
                  <c:v>18.560549999999999</c:v>
                </c:pt>
                <c:pt idx="4">
                  <c:v>18.560549999999999</c:v>
                </c:pt>
                <c:pt idx="5">
                  <c:v>18.560549999999999</c:v>
                </c:pt>
                <c:pt idx="6">
                  <c:v>18.560549999999999</c:v>
                </c:pt>
                <c:pt idx="7">
                  <c:v>18.560549999999999</c:v>
                </c:pt>
                <c:pt idx="8">
                  <c:v>18.560549999999999</c:v>
                </c:pt>
                <c:pt idx="9">
                  <c:v>18.560549999999999</c:v>
                </c:pt>
                <c:pt idx="10">
                  <c:v>18.560549999999999</c:v>
                </c:pt>
                <c:pt idx="11">
                  <c:v>18.560549999999999</c:v>
                </c:pt>
                <c:pt idx="12">
                  <c:v>18.560549999999999</c:v>
                </c:pt>
                <c:pt idx="13">
                  <c:v>18.560549999999999</c:v>
                </c:pt>
                <c:pt idx="14">
                  <c:v>18.560549999999999</c:v>
                </c:pt>
                <c:pt idx="15">
                  <c:v>18.560549999999999</c:v>
                </c:pt>
                <c:pt idx="16">
                  <c:v>18.560549999999999</c:v>
                </c:pt>
                <c:pt idx="17">
                  <c:v>18.560549999999999</c:v>
                </c:pt>
                <c:pt idx="18">
                  <c:v>18.560549999999999</c:v>
                </c:pt>
                <c:pt idx="19">
                  <c:v>18.560549999999999</c:v>
                </c:pt>
                <c:pt idx="20">
                  <c:v>18.560549999999999</c:v>
                </c:pt>
                <c:pt idx="21">
                  <c:v>18.560549999999999</c:v>
                </c:pt>
                <c:pt idx="22">
                  <c:v>18.560549999999999</c:v>
                </c:pt>
                <c:pt idx="23">
                  <c:v>18.560549999999999</c:v>
                </c:pt>
                <c:pt idx="24">
                  <c:v>18.560549999999999</c:v>
                </c:pt>
                <c:pt idx="25">
                  <c:v>18.560549999999999</c:v>
                </c:pt>
                <c:pt idx="26">
                  <c:v>18.560549999999999</c:v>
                </c:pt>
                <c:pt idx="27">
                  <c:v>18.560549999999999</c:v>
                </c:pt>
                <c:pt idx="28">
                  <c:v>18.560549999999999</c:v>
                </c:pt>
                <c:pt idx="29">
                  <c:v>18.560549999999999</c:v>
                </c:pt>
              </c:numCache>
            </c:numRef>
          </c:val>
          <c:smooth val="0"/>
          <c:extLst>
            <c:ext xmlns:c16="http://schemas.microsoft.com/office/drawing/2014/chart" uri="{C3380CC4-5D6E-409C-BE32-E72D297353CC}">
              <c16:uniqueId val="{00000001-E332-3549-A623-94EA604EDE7F}"/>
            </c:ext>
          </c:extLst>
        </c:ser>
        <c:ser>
          <c:idx val="2"/>
          <c:order val="2"/>
          <c:tx>
            <c:strRef>
              <c:f>'3.3.10'!$F$1</c:f>
              <c:strCache>
                <c:ptCount val="1"/>
                <c:pt idx="0">
                  <c:v>Середньозважений за активами ІКС</c:v>
                </c:pt>
              </c:strCache>
            </c:strRef>
          </c:tx>
          <c:spPr>
            <a:ln w="28575" cap="rnd">
              <a:solidFill>
                <a:schemeClr val="tx1"/>
              </a:solidFill>
              <a:prstDash val="sysDash"/>
              <a:round/>
            </a:ln>
            <a:effectLst/>
          </c:spPr>
          <c:marker>
            <c:symbol val="none"/>
          </c:marker>
          <c:val>
            <c:numRef>
              <c:f>'3.3.10'!$F$2:$F$31</c:f>
              <c:numCache>
                <c:formatCode>General</c:formatCode>
                <c:ptCount val="30"/>
                <c:pt idx="0">
                  <c:v>57.804490000000001</c:v>
                </c:pt>
                <c:pt idx="1">
                  <c:v>55.642589999999998</c:v>
                </c:pt>
                <c:pt idx="2">
                  <c:v>51.453650000000003</c:v>
                </c:pt>
                <c:pt idx="3">
                  <c:v>50.893149999999999</c:v>
                </c:pt>
                <c:pt idx="4">
                  <c:v>47.576680000000003</c:v>
                </c:pt>
                <c:pt idx="5">
                  <c:v>43.000349999999997</c:v>
                </c:pt>
                <c:pt idx="6">
                  <c:v>33.910589999999999</c:v>
                </c:pt>
                <c:pt idx="7">
                  <c:v>30.56165</c:v>
                </c:pt>
                <c:pt idx="8">
                  <c:v>37.834949999999999</c:v>
                </c:pt>
                <c:pt idx="9">
                  <c:v>39.932110000000002</c:v>
                </c:pt>
                <c:pt idx="10">
                  <c:v>40.766550000000002</c:v>
                </c:pt>
                <c:pt idx="11">
                  <c:v>31.243449999999999</c:v>
                </c:pt>
                <c:pt idx="12">
                  <c:v>33.683619999999998</c:v>
                </c:pt>
                <c:pt idx="13">
                  <c:v>43.270949999999999</c:v>
                </c:pt>
                <c:pt idx="14">
                  <c:v>44.556109999999997</c:v>
                </c:pt>
                <c:pt idx="15">
                  <c:v>44.2941</c:v>
                </c:pt>
                <c:pt idx="16">
                  <c:v>41.440640000000002</c:v>
                </c:pt>
                <c:pt idx="17">
                  <c:v>39.497230000000002</c:v>
                </c:pt>
                <c:pt idx="18">
                  <c:v>42.63955</c:v>
                </c:pt>
                <c:pt idx="19">
                  <c:v>40.249360000000003</c:v>
                </c:pt>
                <c:pt idx="20">
                  <c:v>41.697330000000001</c:v>
                </c:pt>
                <c:pt idx="21">
                  <c:v>37.86598</c:v>
                </c:pt>
                <c:pt idx="22">
                  <c:v>37.055149999999998</c:v>
                </c:pt>
                <c:pt idx="23">
                  <c:v>33.066760000000002</c:v>
                </c:pt>
                <c:pt idx="24">
                  <c:v>23.54795</c:v>
                </c:pt>
                <c:pt idx="25">
                  <c:v>23.20919</c:v>
                </c:pt>
                <c:pt idx="26">
                  <c:v>34.692729999999997</c:v>
                </c:pt>
                <c:pt idx="27">
                  <c:v>61.428489999999996</c:v>
                </c:pt>
                <c:pt idx="28">
                  <c:v>78.677959999999999</c:v>
                </c:pt>
                <c:pt idx="29">
                  <c:v>79.321740000000005</c:v>
                </c:pt>
              </c:numCache>
            </c:numRef>
          </c:val>
          <c:smooth val="0"/>
          <c:extLst>
            <c:ext xmlns:c16="http://schemas.microsoft.com/office/drawing/2014/chart" uri="{C3380CC4-5D6E-409C-BE32-E72D297353CC}">
              <c16:uniqueId val="{00000002-E332-3549-A623-94EA604EDE7F}"/>
            </c:ext>
          </c:extLst>
        </c:ser>
        <c:ser>
          <c:idx val="3"/>
          <c:order val="3"/>
          <c:spPr>
            <a:ln w="28575" cap="rnd">
              <a:solidFill>
                <a:schemeClr val="tx1"/>
              </a:solidFill>
              <a:prstDash val="sysDot"/>
              <a:round/>
            </a:ln>
            <a:effectLst/>
          </c:spPr>
          <c:marker>
            <c:symbol val="none"/>
          </c:marker>
          <c:val>
            <c:numRef>
              <c:f>'3.3.10'!$D$2:$D$31</c:f>
              <c:numCache>
                <c:formatCode>General</c:formatCode>
                <c:ptCount val="30"/>
                <c:pt idx="0">
                  <c:v>67.457851000000005</c:v>
                </c:pt>
                <c:pt idx="1">
                  <c:v>67.457851000000005</c:v>
                </c:pt>
                <c:pt idx="2">
                  <c:v>67.457851000000005</c:v>
                </c:pt>
                <c:pt idx="3">
                  <c:v>67.457851000000005</c:v>
                </c:pt>
                <c:pt idx="4">
                  <c:v>67.457851000000005</c:v>
                </c:pt>
                <c:pt idx="5">
                  <c:v>67.457851000000005</c:v>
                </c:pt>
                <c:pt idx="6">
                  <c:v>67.457851000000005</c:v>
                </c:pt>
                <c:pt idx="7">
                  <c:v>67.457851000000005</c:v>
                </c:pt>
                <c:pt idx="8">
                  <c:v>67.457851000000005</c:v>
                </c:pt>
                <c:pt idx="9">
                  <c:v>67.457851000000005</c:v>
                </c:pt>
                <c:pt idx="10">
                  <c:v>67.457851000000005</c:v>
                </c:pt>
                <c:pt idx="11">
                  <c:v>67.457851000000005</c:v>
                </c:pt>
                <c:pt idx="12">
                  <c:v>67.457851000000005</c:v>
                </c:pt>
                <c:pt idx="13">
                  <c:v>67.457851000000005</c:v>
                </c:pt>
                <c:pt idx="14">
                  <c:v>67.457851000000005</c:v>
                </c:pt>
                <c:pt idx="15">
                  <c:v>67.457851000000005</c:v>
                </c:pt>
                <c:pt idx="16">
                  <c:v>67.457851000000005</c:v>
                </c:pt>
                <c:pt idx="17">
                  <c:v>67.457851000000005</c:v>
                </c:pt>
                <c:pt idx="18">
                  <c:v>67.457851000000005</c:v>
                </c:pt>
                <c:pt idx="19">
                  <c:v>67.457851000000005</c:v>
                </c:pt>
                <c:pt idx="20">
                  <c:v>67.457851000000005</c:v>
                </c:pt>
                <c:pt idx="21">
                  <c:v>67.457851000000005</c:v>
                </c:pt>
                <c:pt idx="22">
                  <c:v>67.457851000000005</c:v>
                </c:pt>
                <c:pt idx="23">
                  <c:v>67.457851000000005</c:v>
                </c:pt>
                <c:pt idx="24">
                  <c:v>67.457851000000005</c:v>
                </c:pt>
                <c:pt idx="25">
                  <c:v>67.457851000000005</c:v>
                </c:pt>
                <c:pt idx="26">
                  <c:v>67.457851000000005</c:v>
                </c:pt>
                <c:pt idx="27">
                  <c:v>67.457851000000005</c:v>
                </c:pt>
                <c:pt idx="28">
                  <c:v>67.457851000000005</c:v>
                </c:pt>
                <c:pt idx="29">
                  <c:v>67.457851000000005</c:v>
                </c:pt>
              </c:numCache>
            </c:numRef>
          </c:val>
          <c:smooth val="0"/>
          <c:extLst>
            <c:ext xmlns:c16="http://schemas.microsoft.com/office/drawing/2014/chart" uri="{C3380CC4-5D6E-409C-BE32-E72D297353CC}">
              <c16:uniqueId val="{00000003-E332-3549-A623-94EA604EDE7F}"/>
            </c:ext>
          </c:extLst>
        </c:ser>
        <c:dLbls>
          <c:showLegendKey val="0"/>
          <c:showVal val="0"/>
          <c:showCatName val="0"/>
          <c:showSerName val="0"/>
          <c:showPercent val="0"/>
          <c:showBubbleSize val="0"/>
        </c:dLbls>
        <c:marker val="1"/>
        <c:smooth val="0"/>
        <c:axId val="1751055728"/>
        <c:axId val="1596018367"/>
      </c:lineChart>
      <c:lineChart>
        <c:grouping val="standard"/>
        <c:varyColors val="0"/>
        <c:ser>
          <c:idx val="1"/>
          <c:order val="4"/>
          <c:tx>
            <c:strRef>
              <c:f>'3.3.10'!$H$1</c:f>
              <c:strCache>
                <c:ptCount val="1"/>
                <c:pt idx="0">
                  <c:v>Баланс відповідей (п.ш.)</c:v>
                </c:pt>
              </c:strCache>
            </c:strRef>
          </c:tx>
          <c:spPr>
            <a:ln w="28575" cap="rnd">
              <a:solidFill>
                <a:schemeClr val="tx1"/>
              </a:solidFill>
              <a:round/>
            </a:ln>
            <a:effectLst/>
          </c:spPr>
          <c:marker>
            <c:symbol val="none"/>
          </c:marker>
          <c:val>
            <c:numRef>
              <c:f>'3.3.10'!$H$2:$H$31</c:f>
              <c:numCache>
                <c:formatCode>General</c:formatCode>
                <c:ptCount val="30"/>
                <c:pt idx="0">
                  <c:v>18.995456072969684</c:v>
                </c:pt>
                <c:pt idx="1">
                  <c:v>0.88407501655671694</c:v>
                </c:pt>
                <c:pt idx="2">
                  <c:v>-13.420847091939125</c:v>
                </c:pt>
                <c:pt idx="3">
                  <c:v>0.17079704441280213</c:v>
                </c:pt>
                <c:pt idx="4">
                  <c:v>-0.4739624598938128</c:v>
                </c:pt>
                <c:pt idx="5">
                  <c:v>0.11349415201667824</c:v>
                </c:pt>
                <c:pt idx="6">
                  <c:v>-20.525029609118999</c:v>
                </c:pt>
                <c:pt idx="7">
                  <c:v>-6.9798121854497106</c:v>
                </c:pt>
                <c:pt idx="8">
                  <c:v>-6.7171030862673895</c:v>
                </c:pt>
                <c:pt idx="9">
                  <c:v>-6.8881602780346167</c:v>
                </c:pt>
                <c:pt idx="10">
                  <c:v>-27.642438033238225</c:v>
                </c:pt>
                <c:pt idx="11">
                  <c:v>-3.1338553491022831</c:v>
                </c:pt>
                <c:pt idx="12">
                  <c:v>-9.4846315482768055</c:v>
                </c:pt>
                <c:pt idx="13">
                  <c:v>0.13081462953931022</c:v>
                </c:pt>
                <c:pt idx="14">
                  <c:v>0.60481708807420986</c:v>
                </c:pt>
                <c:pt idx="15">
                  <c:v>0.28049021550692022</c:v>
                </c:pt>
                <c:pt idx="16">
                  <c:v>8.924861556837986E-2</c:v>
                </c:pt>
                <c:pt idx="17">
                  <c:v>-2.3915310974459825</c:v>
                </c:pt>
                <c:pt idx="18">
                  <c:v>26.049092124911599</c:v>
                </c:pt>
                <c:pt idx="19">
                  <c:v>24.70722812568318</c:v>
                </c:pt>
                <c:pt idx="20">
                  <c:v>62.491986210287678</c:v>
                </c:pt>
                <c:pt idx="21">
                  <c:v>16.579253086589517</c:v>
                </c:pt>
                <c:pt idx="22">
                  <c:v>-30.584294573696681</c:v>
                </c:pt>
                <c:pt idx="23">
                  <c:v>-8.1645369264135841</c:v>
                </c:pt>
                <c:pt idx="24">
                  <c:v>-13.81295134975262</c:v>
                </c:pt>
                <c:pt idx="25">
                  <c:v>-27.835839261978617</c:v>
                </c:pt>
                <c:pt idx="26">
                  <c:v>-27.584810671352152</c:v>
                </c:pt>
                <c:pt idx="27">
                  <c:v>69.577905545684104</c:v>
                </c:pt>
                <c:pt idx="28">
                  <c:v>74.437392132277239</c:v>
                </c:pt>
                <c:pt idx="29">
                  <c:v>60.985090516237648</c:v>
                </c:pt>
              </c:numCache>
            </c:numRef>
          </c:val>
          <c:smooth val="0"/>
          <c:extLst>
            <c:ext xmlns:c16="http://schemas.microsoft.com/office/drawing/2014/chart" uri="{C3380CC4-5D6E-409C-BE32-E72D297353CC}">
              <c16:uniqueId val="{00000004-E332-3549-A623-94EA604EDE7F}"/>
            </c:ext>
          </c:extLst>
        </c:ser>
        <c:ser>
          <c:idx val="4"/>
          <c:order val="5"/>
          <c:spPr>
            <a:ln w="12700" cap="rnd">
              <a:solidFill>
                <a:schemeClr val="tx1"/>
              </a:solidFill>
              <a:round/>
            </a:ln>
            <a:effectLst/>
          </c:spPr>
          <c:marker>
            <c:symbol val="none"/>
          </c:marker>
          <c:val>
            <c:numRef>
              <c:f>'3.3.10'!$G$2:$G$31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5-E332-3549-A623-94EA604EDE7F}"/>
            </c:ext>
          </c:extLst>
        </c:ser>
        <c:dLbls>
          <c:showLegendKey val="0"/>
          <c:showVal val="0"/>
          <c:showCatName val="0"/>
          <c:showSerName val="0"/>
          <c:showPercent val="0"/>
          <c:showBubbleSize val="0"/>
        </c:dLbls>
        <c:marker val="1"/>
        <c:smooth val="0"/>
        <c:axId val="1202264304"/>
        <c:axId val="664895887"/>
      </c:lineChart>
      <c:catAx>
        <c:axId val="1751055728"/>
        <c:scaling>
          <c:orientation val="minMax"/>
        </c:scaling>
        <c:delete val="0"/>
        <c:axPos val="b"/>
        <c:numFmt formatCode="@"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596018367"/>
        <c:crosses val="autoZero"/>
        <c:auto val="1"/>
        <c:lblAlgn val="ctr"/>
        <c:lblOffset val="100"/>
        <c:noMultiLvlLbl val="0"/>
      </c:catAx>
      <c:valAx>
        <c:axId val="1596018367"/>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751055728"/>
        <c:crosses val="autoZero"/>
        <c:crossBetween val="between"/>
        <c:majorUnit val="25"/>
      </c:valAx>
      <c:valAx>
        <c:axId val="664895887"/>
        <c:scaling>
          <c:orientation val="minMax"/>
          <c:max val="9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202264304"/>
        <c:crosses val="max"/>
        <c:crossBetween val="between"/>
        <c:majorUnit val="35"/>
      </c:valAx>
      <c:catAx>
        <c:axId val="1202264304"/>
        <c:scaling>
          <c:orientation val="minMax"/>
        </c:scaling>
        <c:delete val="1"/>
        <c:axPos val="b"/>
        <c:majorTickMark val="out"/>
        <c:minorTickMark val="none"/>
        <c:tickLblPos val="nextTo"/>
        <c:crossAx val="664895887"/>
        <c:crosses val="autoZero"/>
        <c:auto val="1"/>
        <c:lblAlgn val="ctr"/>
        <c:lblOffset val="100"/>
        <c:noMultiLvlLbl val="0"/>
      </c:catAx>
      <c:spPr>
        <a:noFill/>
        <a:ln>
          <a:noFill/>
        </a:ln>
        <a:effectLst/>
      </c:spPr>
    </c:plotArea>
    <c:legend>
      <c:legendPos val="b"/>
      <c:legendEntry>
        <c:idx val="1"/>
        <c:delete val="1"/>
      </c:legendEntry>
      <c:legendEntry>
        <c:idx val="3"/>
        <c:delete val="1"/>
      </c:legendEntry>
      <c:legendEntry>
        <c:idx val="5"/>
        <c:delete val="1"/>
      </c:legendEntry>
      <c:layout>
        <c:manualLayout>
          <c:xMode val="edge"/>
          <c:yMode val="edge"/>
          <c:x val="0"/>
          <c:y val="0.77172652289317756"/>
          <c:w val="1"/>
          <c:h val="0.2282734771068224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23804439699268E-2"/>
          <c:y val="5.0925925925925923E-2"/>
          <c:w val="0.90732572623337349"/>
          <c:h val="0.54548517311372824"/>
        </c:manualLayout>
      </c:layout>
      <c:barChart>
        <c:barDir val="col"/>
        <c:grouping val="clustered"/>
        <c:varyColors val="0"/>
        <c:ser>
          <c:idx val="6"/>
          <c:order val="1"/>
          <c:tx>
            <c:strRef>
              <c:f>'3.3.11'!$B$1</c:f>
              <c:strCache>
                <c:ptCount val="1"/>
                <c:pt idx="0">
                  <c:v>Криза</c:v>
                </c:pt>
              </c:strCache>
            </c:strRef>
          </c:tx>
          <c:spPr>
            <a:pattFill prst="wdDnDiag">
              <a:fgClr>
                <a:schemeClr val="bg1">
                  <a:lumMod val="75000"/>
                </a:schemeClr>
              </a:fgClr>
              <a:bgClr>
                <a:schemeClr val="bg1"/>
              </a:bgClr>
            </a:pattFill>
            <a:ln>
              <a:noFill/>
            </a:ln>
            <a:effectLst/>
          </c:spPr>
          <c:invertIfNegative val="0"/>
          <c:cat>
            <c:strRef>
              <c:f>'3.3.11'!$A$2:$A$31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'3.3.11'!$B$2:$B$31</c:f>
              <c:numCache>
                <c:formatCode>General</c:formatCode>
                <c:ptCount val="30"/>
                <c:pt idx="0">
                  <c:v>500</c:v>
                </c:pt>
                <c:pt idx="1">
                  <c:v>500</c:v>
                </c:pt>
                <c:pt idx="2">
                  <c:v>500</c:v>
                </c:pt>
                <c:pt idx="3">
                  <c:v>250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250</c:v>
                </c:pt>
                <c:pt idx="20">
                  <c:v>250</c:v>
                </c:pt>
                <c:pt idx="21">
                  <c:v>250</c:v>
                </c:pt>
                <c:pt idx="22">
                  <c:v>250</c:v>
                </c:pt>
                <c:pt idx="23">
                  <c:v>250</c:v>
                </c:pt>
                <c:pt idx="24">
                  <c:v>0</c:v>
                </c:pt>
                <c:pt idx="25">
                  <c:v>0</c:v>
                </c:pt>
                <c:pt idx="26">
                  <c:v>0</c:v>
                </c:pt>
                <c:pt idx="27">
                  <c:v>500</c:v>
                </c:pt>
                <c:pt idx="28">
                  <c:v>500</c:v>
                </c:pt>
                <c:pt idx="29">
                  <c:v>500</c:v>
                </c:pt>
              </c:numCache>
            </c:numRef>
          </c:val>
          <c:extLst>
            <c:ext xmlns:c16="http://schemas.microsoft.com/office/drawing/2014/chart" uri="{C3380CC4-5D6E-409C-BE32-E72D297353CC}">
              <c16:uniqueId val="{00000000-76C7-9349-B1C1-E30609F60131}"/>
            </c:ext>
          </c:extLst>
        </c:ser>
        <c:dLbls>
          <c:showLegendKey val="0"/>
          <c:showVal val="0"/>
          <c:showCatName val="0"/>
          <c:showSerName val="0"/>
          <c:showPercent val="0"/>
          <c:showBubbleSize val="0"/>
        </c:dLbls>
        <c:gapWidth val="0"/>
        <c:axId val="1751055728"/>
        <c:axId val="1596018367"/>
      </c:barChart>
      <c:lineChart>
        <c:grouping val="standard"/>
        <c:varyColors val="0"/>
        <c:ser>
          <c:idx val="0"/>
          <c:order val="0"/>
          <c:tx>
            <c:strRef>
              <c:f>'3.3.11'!$C$1</c:f>
              <c:strCache>
                <c:ptCount val="1"/>
              </c:strCache>
            </c:strRef>
          </c:tx>
          <c:spPr>
            <a:ln w="28575" cap="rnd">
              <a:solidFill>
                <a:schemeClr val="tx1"/>
              </a:solidFill>
              <a:prstDash val="sysDot"/>
              <a:round/>
            </a:ln>
            <a:effectLst/>
          </c:spPr>
          <c:marker>
            <c:symbol val="none"/>
          </c:marker>
          <c:cat>
            <c:strRef>
              <c:f>'3.3.11'!$A$2:$A$31</c:f>
              <c:strCache>
                <c:ptCount val="30"/>
                <c:pt idx="0">
                  <c:v>ІІ.2015</c:v>
                </c:pt>
                <c:pt idx="1">
                  <c:v>ІІІ.2015</c:v>
                </c:pt>
                <c:pt idx="2">
                  <c:v>ІV.2015</c:v>
                </c:pt>
                <c:pt idx="3">
                  <c:v>І.2016</c:v>
                </c:pt>
                <c:pt idx="4">
                  <c:v>ІІ.2016</c:v>
                </c:pt>
                <c:pt idx="5">
                  <c:v>ІІІ.2016</c:v>
                </c:pt>
                <c:pt idx="6">
                  <c:v>ІV.2016</c:v>
                </c:pt>
                <c:pt idx="7">
                  <c:v>І.2017</c:v>
                </c:pt>
                <c:pt idx="8">
                  <c:v>ІІ.2017</c:v>
                </c:pt>
                <c:pt idx="9">
                  <c:v>ІІІ.2017</c:v>
                </c:pt>
                <c:pt idx="10">
                  <c:v>ІV.2017</c:v>
                </c:pt>
                <c:pt idx="11">
                  <c:v>І.2018</c:v>
                </c:pt>
                <c:pt idx="12">
                  <c:v>ІІ.2018</c:v>
                </c:pt>
                <c:pt idx="13">
                  <c:v>ІІІ.2018</c:v>
                </c:pt>
                <c:pt idx="14">
                  <c:v>ІV.2018</c:v>
                </c:pt>
                <c:pt idx="15">
                  <c:v>І.2019</c:v>
                </c:pt>
                <c:pt idx="16">
                  <c:v>ІІ.2019</c:v>
                </c:pt>
                <c:pt idx="17">
                  <c:v>ІІІ.2019</c:v>
                </c:pt>
                <c:pt idx="18">
                  <c:v>ІV.2019</c:v>
                </c:pt>
                <c:pt idx="19">
                  <c:v>І.2020</c:v>
                </c:pt>
                <c:pt idx="20">
                  <c:v>ІІ.2020</c:v>
                </c:pt>
                <c:pt idx="21">
                  <c:v>ІІІ.2020</c:v>
                </c:pt>
                <c:pt idx="22">
                  <c:v>ІV.2020</c:v>
                </c:pt>
                <c:pt idx="23">
                  <c:v>І.2021</c:v>
                </c:pt>
                <c:pt idx="24">
                  <c:v>ІІ.2021</c:v>
                </c:pt>
                <c:pt idx="25">
                  <c:v>ІІІ.2021</c:v>
                </c:pt>
                <c:pt idx="26">
                  <c:v>ІV.2021</c:v>
                </c:pt>
                <c:pt idx="27">
                  <c:v>І.2022</c:v>
                </c:pt>
                <c:pt idx="28">
                  <c:v>ІІ.2022</c:v>
                </c:pt>
                <c:pt idx="29">
                  <c:v>ІІІ.2022</c:v>
                </c:pt>
              </c:strCache>
            </c:strRef>
          </c:cat>
          <c:val>
            <c:numRef>
              <c:f>'3.3.11'!$C$2:$C$31</c:f>
              <c:numCache>
                <c:formatCode>General</c:formatCode>
                <c:ptCount val="30"/>
                <c:pt idx="0">
                  <c:v>73.560961000000006</c:v>
                </c:pt>
                <c:pt idx="1">
                  <c:v>73.560961000000006</c:v>
                </c:pt>
                <c:pt idx="2">
                  <c:v>73.560961000000006</c:v>
                </c:pt>
                <c:pt idx="3">
                  <c:v>73.560961000000006</c:v>
                </c:pt>
                <c:pt idx="4">
                  <c:v>73.560961000000006</c:v>
                </c:pt>
                <c:pt idx="5">
                  <c:v>73.560961000000006</c:v>
                </c:pt>
                <c:pt idx="6">
                  <c:v>73.560961000000006</c:v>
                </c:pt>
                <c:pt idx="7">
                  <c:v>73.560961000000006</c:v>
                </c:pt>
                <c:pt idx="8">
                  <c:v>73.560961000000006</c:v>
                </c:pt>
                <c:pt idx="9">
                  <c:v>73.560961000000006</c:v>
                </c:pt>
                <c:pt idx="10">
                  <c:v>73.560961000000006</c:v>
                </c:pt>
                <c:pt idx="11">
                  <c:v>73.560961000000006</c:v>
                </c:pt>
                <c:pt idx="12">
                  <c:v>73.560961000000006</c:v>
                </c:pt>
                <c:pt idx="13">
                  <c:v>73.560961000000006</c:v>
                </c:pt>
                <c:pt idx="14">
                  <c:v>73.560961000000006</c:v>
                </c:pt>
                <c:pt idx="15">
                  <c:v>73.560961000000006</c:v>
                </c:pt>
                <c:pt idx="16">
                  <c:v>73.560961000000006</c:v>
                </c:pt>
                <c:pt idx="17">
                  <c:v>73.560961000000006</c:v>
                </c:pt>
                <c:pt idx="18">
                  <c:v>73.560961000000006</c:v>
                </c:pt>
                <c:pt idx="19">
                  <c:v>73.560961000000006</c:v>
                </c:pt>
                <c:pt idx="20">
                  <c:v>73.560961000000006</c:v>
                </c:pt>
                <c:pt idx="21">
                  <c:v>73.560961000000006</c:v>
                </c:pt>
                <c:pt idx="22">
                  <c:v>73.560961000000006</c:v>
                </c:pt>
                <c:pt idx="23">
                  <c:v>73.560961000000006</c:v>
                </c:pt>
                <c:pt idx="24">
                  <c:v>73.560961000000006</c:v>
                </c:pt>
                <c:pt idx="25">
                  <c:v>73.560961000000006</c:v>
                </c:pt>
                <c:pt idx="26">
                  <c:v>73.560961000000006</c:v>
                </c:pt>
                <c:pt idx="27">
                  <c:v>73.560961000000006</c:v>
                </c:pt>
                <c:pt idx="28">
                  <c:v>73.560961000000006</c:v>
                </c:pt>
                <c:pt idx="29">
                  <c:v>73.560961000000006</c:v>
                </c:pt>
              </c:numCache>
            </c:numRef>
          </c:val>
          <c:smooth val="0"/>
          <c:extLst>
            <c:ext xmlns:c16="http://schemas.microsoft.com/office/drawing/2014/chart" uri="{C3380CC4-5D6E-409C-BE32-E72D297353CC}">
              <c16:uniqueId val="{00000001-76C7-9349-B1C1-E30609F60131}"/>
            </c:ext>
          </c:extLst>
        </c:ser>
        <c:ser>
          <c:idx val="2"/>
          <c:order val="2"/>
          <c:tx>
            <c:strRef>
              <c:f>'3.3.11'!$F$1</c:f>
              <c:strCache>
                <c:ptCount val="1"/>
                <c:pt idx="0">
                  <c:v>Середньозважений за активами ІКС</c:v>
                </c:pt>
              </c:strCache>
            </c:strRef>
          </c:tx>
          <c:spPr>
            <a:ln w="28575" cap="rnd">
              <a:solidFill>
                <a:schemeClr val="tx1"/>
              </a:solidFill>
              <a:prstDash val="sysDash"/>
              <a:round/>
            </a:ln>
            <a:effectLst/>
          </c:spPr>
          <c:marker>
            <c:symbol val="none"/>
          </c:marker>
          <c:val>
            <c:numRef>
              <c:f>'3.3.11'!$F$2:$F$31</c:f>
              <c:numCache>
                <c:formatCode>General</c:formatCode>
                <c:ptCount val="30"/>
                <c:pt idx="0">
                  <c:v>85.838290000000001</c:v>
                </c:pt>
                <c:pt idx="1">
                  <c:v>84.012900000000002</c:v>
                </c:pt>
                <c:pt idx="2">
                  <c:v>82.402150000000006</c:v>
                </c:pt>
                <c:pt idx="3">
                  <c:v>81.328379999999996</c:v>
                </c:pt>
                <c:pt idx="4">
                  <c:v>80.691010000000006</c:v>
                </c:pt>
                <c:pt idx="5">
                  <c:v>78.438640000000007</c:v>
                </c:pt>
                <c:pt idx="6">
                  <c:v>79.874930000000006</c:v>
                </c:pt>
                <c:pt idx="7">
                  <c:v>75.382599999999996</c:v>
                </c:pt>
                <c:pt idx="8">
                  <c:v>75.787790000000001</c:v>
                </c:pt>
                <c:pt idx="9">
                  <c:v>64.112979999999993</c:v>
                </c:pt>
                <c:pt idx="10">
                  <c:v>76.299059999999997</c:v>
                </c:pt>
                <c:pt idx="11">
                  <c:v>75.875169999999997</c:v>
                </c:pt>
                <c:pt idx="12">
                  <c:v>76.471649999999997</c:v>
                </c:pt>
                <c:pt idx="13">
                  <c:v>77.800349999999995</c:v>
                </c:pt>
                <c:pt idx="14">
                  <c:v>83.523629999999997</c:v>
                </c:pt>
                <c:pt idx="15">
                  <c:v>80.987790000000004</c:v>
                </c:pt>
                <c:pt idx="16">
                  <c:v>80.146100000000004</c:v>
                </c:pt>
                <c:pt idx="17">
                  <c:v>81.327110000000005</c:v>
                </c:pt>
                <c:pt idx="18">
                  <c:v>82.389539999999997</c:v>
                </c:pt>
                <c:pt idx="19">
                  <c:v>82.099249999999998</c:v>
                </c:pt>
                <c:pt idx="20">
                  <c:v>85.228809999999996</c:v>
                </c:pt>
                <c:pt idx="21">
                  <c:v>83.371539999999996</c:v>
                </c:pt>
                <c:pt idx="22">
                  <c:v>78.963139999999996</c:v>
                </c:pt>
                <c:pt idx="23">
                  <c:v>64.253969999999995</c:v>
                </c:pt>
                <c:pt idx="24">
                  <c:v>62.965969999999999</c:v>
                </c:pt>
                <c:pt idx="25">
                  <c:v>64.386309999999995</c:v>
                </c:pt>
                <c:pt idx="26">
                  <c:v>72.296300000000002</c:v>
                </c:pt>
                <c:pt idx="27">
                  <c:v>88.02122</c:v>
                </c:pt>
                <c:pt idx="28">
                  <c:v>95.071190000000001</c:v>
                </c:pt>
                <c:pt idx="29">
                  <c:v>91.371099999999998</c:v>
                </c:pt>
              </c:numCache>
            </c:numRef>
          </c:val>
          <c:smooth val="0"/>
          <c:extLst>
            <c:ext xmlns:c16="http://schemas.microsoft.com/office/drawing/2014/chart" uri="{C3380CC4-5D6E-409C-BE32-E72D297353CC}">
              <c16:uniqueId val="{00000002-76C7-9349-B1C1-E30609F60131}"/>
            </c:ext>
          </c:extLst>
        </c:ser>
        <c:ser>
          <c:idx val="3"/>
          <c:order val="3"/>
          <c:spPr>
            <a:ln w="28575" cap="rnd">
              <a:solidFill>
                <a:schemeClr val="tx1"/>
              </a:solidFill>
              <a:prstDash val="sysDot"/>
              <a:round/>
            </a:ln>
            <a:effectLst/>
          </c:spPr>
          <c:marker>
            <c:symbol val="none"/>
          </c:marker>
          <c:val>
            <c:numRef>
              <c:f>'3.3.11'!$D$2:$D$31</c:f>
              <c:numCache>
                <c:formatCode>General</c:formatCode>
                <c:ptCount val="30"/>
                <c:pt idx="0">
                  <c:v>92.019458</c:v>
                </c:pt>
                <c:pt idx="1">
                  <c:v>92.019458</c:v>
                </c:pt>
                <c:pt idx="2">
                  <c:v>92.019458</c:v>
                </c:pt>
                <c:pt idx="3">
                  <c:v>92.019458</c:v>
                </c:pt>
                <c:pt idx="4">
                  <c:v>92.019458</c:v>
                </c:pt>
                <c:pt idx="5">
                  <c:v>92.019458</c:v>
                </c:pt>
                <c:pt idx="6">
                  <c:v>92.019458</c:v>
                </c:pt>
                <c:pt idx="7">
                  <c:v>92.019458</c:v>
                </c:pt>
                <c:pt idx="8">
                  <c:v>92.019458</c:v>
                </c:pt>
                <c:pt idx="9">
                  <c:v>92.019458</c:v>
                </c:pt>
                <c:pt idx="10">
                  <c:v>92.019458</c:v>
                </c:pt>
                <c:pt idx="11">
                  <c:v>92.019458</c:v>
                </c:pt>
                <c:pt idx="12">
                  <c:v>92.019458</c:v>
                </c:pt>
                <c:pt idx="13">
                  <c:v>92.019458</c:v>
                </c:pt>
                <c:pt idx="14">
                  <c:v>92.019458</c:v>
                </c:pt>
                <c:pt idx="15">
                  <c:v>92.019458</c:v>
                </c:pt>
                <c:pt idx="16">
                  <c:v>92.019458</c:v>
                </c:pt>
                <c:pt idx="17">
                  <c:v>92.019458</c:v>
                </c:pt>
                <c:pt idx="18">
                  <c:v>92.019458</c:v>
                </c:pt>
                <c:pt idx="19">
                  <c:v>92.019458</c:v>
                </c:pt>
                <c:pt idx="20">
                  <c:v>92.019458</c:v>
                </c:pt>
                <c:pt idx="21">
                  <c:v>92.019458</c:v>
                </c:pt>
                <c:pt idx="22">
                  <c:v>92.019458</c:v>
                </c:pt>
                <c:pt idx="23">
                  <c:v>92.019458</c:v>
                </c:pt>
                <c:pt idx="24">
                  <c:v>92.019458</c:v>
                </c:pt>
                <c:pt idx="25">
                  <c:v>92.019458</c:v>
                </c:pt>
                <c:pt idx="26">
                  <c:v>92.019458</c:v>
                </c:pt>
                <c:pt idx="27">
                  <c:v>92.019458</c:v>
                </c:pt>
                <c:pt idx="28">
                  <c:v>92.019458</c:v>
                </c:pt>
                <c:pt idx="29">
                  <c:v>92.019458</c:v>
                </c:pt>
              </c:numCache>
            </c:numRef>
          </c:val>
          <c:smooth val="0"/>
          <c:extLst>
            <c:ext xmlns:c16="http://schemas.microsoft.com/office/drawing/2014/chart" uri="{C3380CC4-5D6E-409C-BE32-E72D297353CC}">
              <c16:uniqueId val="{00000003-76C7-9349-B1C1-E30609F60131}"/>
            </c:ext>
          </c:extLst>
        </c:ser>
        <c:dLbls>
          <c:showLegendKey val="0"/>
          <c:showVal val="0"/>
          <c:showCatName val="0"/>
          <c:showSerName val="0"/>
          <c:showPercent val="0"/>
          <c:showBubbleSize val="0"/>
        </c:dLbls>
        <c:marker val="1"/>
        <c:smooth val="0"/>
        <c:axId val="1751055728"/>
        <c:axId val="1596018367"/>
      </c:lineChart>
      <c:lineChart>
        <c:grouping val="standard"/>
        <c:varyColors val="0"/>
        <c:ser>
          <c:idx val="4"/>
          <c:order val="4"/>
          <c:spPr>
            <a:ln w="12700" cap="rnd">
              <a:solidFill>
                <a:schemeClr val="tx1"/>
              </a:solidFill>
              <a:round/>
            </a:ln>
            <a:effectLst/>
          </c:spPr>
          <c:marker>
            <c:symbol val="none"/>
          </c:marker>
          <c:val>
            <c:numRef>
              <c:f>'3.3.11'!$G$2:$G$31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4-76C7-9349-B1C1-E30609F60131}"/>
            </c:ext>
          </c:extLst>
        </c:ser>
        <c:ser>
          <c:idx val="1"/>
          <c:order val="5"/>
          <c:tx>
            <c:strRef>
              <c:f>'3.3.11'!$H$1</c:f>
              <c:strCache>
                <c:ptCount val="1"/>
                <c:pt idx="0">
                  <c:v>Баланс відповідей (п.ш.)</c:v>
                </c:pt>
              </c:strCache>
            </c:strRef>
          </c:tx>
          <c:spPr>
            <a:ln w="28575" cap="rnd">
              <a:solidFill>
                <a:schemeClr val="tx1"/>
              </a:solidFill>
              <a:round/>
            </a:ln>
            <a:effectLst/>
          </c:spPr>
          <c:marker>
            <c:symbol val="none"/>
          </c:marker>
          <c:val>
            <c:numRef>
              <c:f>'3.3.11'!$H$2:$H$31</c:f>
              <c:numCache>
                <c:formatCode>General</c:formatCode>
                <c:ptCount val="30"/>
                <c:pt idx="0">
                  <c:v>19.027052700891055</c:v>
                </c:pt>
                <c:pt idx="1">
                  <c:v>-6.3767812480621284</c:v>
                </c:pt>
                <c:pt idx="2">
                  <c:v>-24.511727852767894</c:v>
                </c:pt>
                <c:pt idx="3">
                  <c:v>-8.12585163919581</c:v>
                </c:pt>
                <c:pt idx="4">
                  <c:v>-10.784624667441252</c:v>
                </c:pt>
                <c:pt idx="5">
                  <c:v>-17.426452573238201</c:v>
                </c:pt>
                <c:pt idx="6">
                  <c:v>-4.5782107784088399</c:v>
                </c:pt>
                <c:pt idx="7">
                  <c:v>-24.259079606581597</c:v>
                </c:pt>
                <c:pt idx="8">
                  <c:v>-13.454416434535727</c:v>
                </c:pt>
                <c:pt idx="9">
                  <c:v>17.578729724174572</c:v>
                </c:pt>
                <c:pt idx="10">
                  <c:v>-26.435499881759394</c:v>
                </c:pt>
                <c:pt idx="11">
                  <c:v>-4.3668594507021457</c:v>
                </c:pt>
                <c:pt idx="12">
                  <c:v>-16.624560787718927</c:v>
                </c:pt>
                <c:pt idx="13">
                  <c:v>9.8044338585687107</c:v>
                </c:pt>
                <c:pt idx="14">
                  <c:v>-1.0757622468844943</c:v>
                </c:pt>
                <c:pt idx="15">
                  <c:v>-13.142337269258885</c:v>
                </c:pt>
                <c:pt idx="16">
                  <c:v>-0.24522538674748559</c:v>
                </c:pt>
                <c:pt idx="17">
                  <c:v>-1.2760745220465148</c:v>
                </c:pt>
                <c:pt idx="18">
                  <c:v>-12.771349912279319</c:v>
                </c:pt>
                <c:pt idx="19">
                  <c:v>24.621711056762987</c:v>
                </c:pt>
                <c:pt idx="20">
                  <c:v>76.486699397534167</c:v>
                </c:pt>
                <c:pt idx="21">
                  <c:v>-5.9347509280375199</c:v>
                </c:pt>
                <c:pt idx="22">
                  <c:v>-30.927881429324085</c:v>
                </c:pt>
                <c:pt idx="23">
                  <c:v>-18.755053131280704</c:v>
                </c:pt>
                <c:pt idx="24">
                  <c:v>-21.197589420621007</c:v>
                </c:pt>
                <c:pt idx="25">
                  <c:v>-17.815859998376492</c:v>
                </c:pt>
                <c:pt idx="26">
                  <c:v>-23.151020279361052</c:v>
                </c:pt>
                <c:pt idx="27">
                  <c:v>55.623396028457314</c:v>
                </c:pt>
                <c:pt idx="28">
                  <c:v>73.166053914155626</c:v>
                </c:pt>
                <c:pt idx="29">
                  <c:v>28.218636386209468</c:v>
                </c:pt>
              </c:numCache>
            </c:numRef>
          </c:val>
          <c:smooth val="0"/>
          <c:extLst>
            <c:ext xmlns:c16="http://schemas.microsoft.com/office/drawing/2014/chart" uri="{C3380CC4-5D6E-409C-BE32-E72D297353CC}">
              <c16:uniqueId val="{00000005-76C7-9349-B1C1-E30609F60131}"/>
            </c:ext>
          </c:extLst>
        </c:ser>
        <c:dLbls>
          <c:showLegendKey val="0"/>
          <c:showVal val="0"/>
          <c:showCatName val="0"/>
          <c:showSerName val="0"/>
          <c:showPercent val="0"/>
          <c:showBubbleSize val="0"/>
        </c:dLbls>
        <c:marker val="1"/>
        <c:smooth val="0"/>
        <c:axId val="1298236063"/>
        <c:axId val="1751672448"/>
      </c:lineChart>
      <c:catAx>
        <c:axId val="1751055728"/>
        <c:scaling>
          <c:orientation val="minMax"/>
        </c:scaling>
        <c:delete val="0"/>
        <c:axPos val="b"/>
        <c:numFmt formatCode="@"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596018367"/>
        <c:crosses val="autoZero"/>
        <c:auto val="1"/>
        <c:lblAlgn val="ctr"/>
        <c:lblOffset val="100"/>
        <c:noMultiLvlLbl val="0"/>
      </c:catAx>
      <c:valAx>
        <c:axId val="1596018367"/>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751055728"/>
        <c:crosses val="autoZero"/>
        <c:crossBetween val="between"/>
        <c:majorUnit val="25"/>
      </c:valAx>
      <c:valAx>
        <c:axId val="1751672448"/>
        <c:scaling>
          <c:orientation val="minMax"/>
          <c:max val="90"/>
          <c:min val="-5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crossAx val="1298236063"/>
        <c:crosses val="max"/>
        <c:crossBetween val="between"/>
        <c:majorUnit val="35"/>
      </c:valAx>
      <c:catAx>
        <c:axId val="1298236063"/>
        <c:scaling>
          <c:orientation val="minMax"/>
        </c:scaling>
        <c:delete val="1"/>
        <c:axPos val="b"/>
        <c:numFmt formatCode="General" sourceLinked="1"/>
        <c:majorTickMark val="out"/>
        <c:minorTickMark val="none"/>
        <c:tickLblPos val="nextTo"/>
        <c:crossAx val="1751672448"/>
        <c:crosses val="autoZero"/>
        <c:auto val="1"/>
        <c:lblAlgn val="ctr"/>
        <c:lblOffset val="100"/>
        <c:noMultiLvlLbl val="0"/>
      </c:catAx>
      <c:spPr>
        <a:noFill/>
        <a:ln>
          <a:noFill/>
        </a:ln>
        <a:effectLst/>
      </c:spPr>
    </c:plotArea>
    <c:legend>
      <c:legendPos val="b"/>
      <c:legendEntry>
        <c:idx val="1"/>
        <c:delete val="1"/>
      </c:legendEntry>
      <c:legendEntry>
        <c:idx val="3"/>
        <c:delete val="1"/>
      </c:legendEntry>
      <c:legendEntry>
        <c:idx val="4"/>
        <c:delete val="1"/>
      </c:legendEntry>
      <c:layout>
        <c:manualLayout>
          <c:xMode val="edge"/>
          <c:yMode val="edge"/>
          <c:x val="3.3974405281202999E-3"/>
          <c:y val="0.75416818741502178"/>
          <c:w val="0.9966025594718797"/>
          <c:h val="0.245831812584978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Hlazunov</dc:creator>
  <cp:keywords/>
  <dc:description/>
  <cp:lastModifiedBy>Anatolii Hlazunov</cp:lastModifiedBy>
  <cp:revision>2</cp:revision>
  <dcterms:created xsi:type="dcterms:W3CDTF">2024-04-26T12:12:00Z</dcterms:created>
  <dcterms:modified xsi:type="dcterms:W3CDTF">2024-04-26T12:12:00Z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zotero-version="6.0.31"&gt;&lt;session id="Oy4Rg5B1"/&gt;&lt;style id="http://www.zotero.org/styles/dstu-8302-2015" hasBibliography="1" bibliographyStyleHasBeenSet="1"/&gt;&lt;prefs&gt;&lt;pref name="fieldType" value="Field"/&gt;&lt;/prefs&gt;&lt;/data&gt;</vt:lpwstr>
  </property>
</Properties>
</file>