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155C" w14:textId="4AC32ED5" w:rsidR="00524437" w:rsidRPr="00E60554" w:rsidRDefault="00524437" w:rsidP="005244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60554">
        <w:rPr>
          <w:rFonts w:ascii="Times New Roman" w:hAnsi="Times New Roman" w:cs="Times New Roman"/>
          <w:sz w:val="28"/>
          <w:szCs w:val="28"/>
          <w:lang w:val="uk-UA"/>
        </w:rPr>
        <w:t xml:space="preserve">Герасименко Тетяна Володимирівна, доцент, </w:t>
      </w:r>
      <w:proofErr w:type="spellStart"/>
      <w:r w:rsidRPr="00E60554">
        <w:rPr>
          <w:rFonts w:ascii="Times New Roman" w:hAnsi="Times New Roman" w:cs="Times New Roman"/>
          <w:sz w:val="28"/>
          <w:szCs w:val="28"/>
          <w:lang w:val="uk-UA"/>
        </w:rPr>
        <w:t>к.геол.н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2D4879" w14:textId="1E4BAD82" w:rsidR="003B7C8F" w:rsidRPr="00E60554" w:rsidRDefault="00524437" w:rsidP="003B7C8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НТУ </w:t>
      </w:r>
      <w:r w:rsidR="003B7C8F" w:rsidRPr="00E60554">
        <w:rPr>
          <w:rFonts w:ascii="Times New Roman" w:hAnsi="Times New Roman" w:cs="Times New Roman"/>
          <w:sz w:val="28"/>
          <w:szCs w:val="28"/>
          <w:lang w:val="uk-UA"/>
        </w:rPr>
        <w:t>«Дніпровська політехніка» (</w:t>
      </w:r>
      <w:r>
        <w:rPr>
          <w:rFonts w:ascii="Times New Roman" w:hAnsi="Times New Roman" w:cs="Times New Roman"/>
          <w:sz w:val="28"/>
          <w:szCs w:val="28"/>
          <w:lang w:val="uk-UA"/>
        </w:rPr>
        <w:t>м. </w:t>
      </w:r>
      <w:r w:rsidR="003B7C8F" w:rsidRPr="00E60554">
        <w:rPr>
          <w:rFonts w:ascii="Times New Roman" w:hAnsi="Times New Roman" w:cs="Times New Roman"/>
          <w:sz w:val="28"/>
          <w:szCs w:val="28"/>
          <w:lang w:val="uk-UA"/>
        </w:rPr>
        <w:t>Дніпро)</w:t>
      </w:r>
    </w:p>
    <w:p w14:paraId="7D44F18F" w14:textId="258C649A" w:rsidR="00E60554" w:rsidRPr="00DF6CE8" w:rsidRDefault="00E60554" w:rsidP="003B7C8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554">
        <w:rPr>
          <w:rFonts w:ascii="Times New Roman" w:hAnsi="Times New Roman" w:cs="Times New Roman"/>
          <w:sz w:val="28"/>
          <w:szCs w:val="28"/>
        </w:rPr>
        <w:t>ORCID: </w:t>
      </w:r>
      <w:hyperlink r:id="rId4" w:history="1">
        <w:r w:rsidRPr="00E6055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http://orcid.org/0000-0002-5437-437X</w:t>
        </w:r>
      </w:hyperlink>
    </w:p>
    <w:p w14:paraId="7794C4A2" w14:textId="77777777" w:rsidR="003B7C8F" w:rsidRDefault="003B7C8F" w:rsidP="00505A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40959F" w14:textId="289B90C9" w:rsidR="000779FA" w:rsidRPr="00E60554" w:rsidRDefault="000779FA" w:rsidP="00505A5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0554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ІННОВАЦІЙН</w:t>
      </w:r>
      <w:r w:rsidR="00505A55" w:rsidRPr="00E60554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E605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ДІЯЛЬН</w:t>
      </w:r>
      <w:r w:rsidR="00B377AA" w:rsidRPr="00E60554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E60554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</w:t>
      </w:r>
      <w:r w:rsidR="00B377AA" w:rsidRPr="00E60554">
        <w:rPr>
          <w:rFonts w:ascii="Times New Roman" w:hAnsi="Times New Roman" w:cs="Times New Roman"/>
          <w:b/>
          <w:bCs/>
          <w:sz w:val="28"/>
          <w:szCs w:val="28"/>
          <w:lang w:val="uk-UA"/>
        </w:rPr>
        <w:t>Ь</w:t>
      </w:r>
      <w:r w:rsidRPr="00E605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УКРАЇНСЬКИХ ПІДПРИЄМСТВ У ГЛОБАЛЬНИХ ЛАНЦЮГАХ СТВОРЕННЯ ВАРТОСТІ</w:t>
      </w:r>
    </w:p>
    <w:p w14:paraId="79C3C3E6" w14:textId="77777777" w:rsidR="00505A55" w:rsidRDefault="00505A55" w:rsidP="0007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E57000" w14:textId="7B1B56AC" w:rsidR="003B4107" w:rsidRPr="000779FA" w:rsidRDefault="001232BA" w:rsidP="0007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Сучасні </w:t>
      </w:r>
      <w:r w:rsidR="000847BD">
        <w:rPr>
          <w:rFonts w:ascii="Times New Roman" w:hAnsi="Times New Roman" w:cs="Times New Roman"/>
          <w:sz w:val="28"/>
          <w:szCs w:val="28"/>
          <w:lang w:val="uk-UA"/>
        </w:rPr>
        <w:t xml:space="preserve">світові 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економіки </w:t>
      </w:r>
      <w:r w:rsidR="00B377AA">
        <w:rPr>
          <w:rFonts w:ascii="Times New Roman" w:hAnsi="Times New Roman" w:cs="Times New Roman"/>
          <w:sz w:val="28"/>
          <w:szCs w:val="28"/>
          <w:lang w:val="uk-UA"/>
        </w:rPr>
        <w:t xml:space="preserve">стають 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>все більш взаємопов’язані глобальн</w:t>
      </w:r>
      <w:r w:rsidR="00B377AA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ланцюг</w:t>
      </w:r>
      <w:r w:rsidR="00B377AA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вартості</w:t>
      </w:r>
      <w:r w:rsidR="00505A55">
        <w:rPr>
          <w:rFonts w:ascii="Times New Roman" w:hAnsi="Times New Roman" w:cs="Times New Roman"/>
          <w:sz w:val="28"/>
          <w:szCs w:val="28"/>
          <w:lang w:val="uk-UA"/>
        </w:rPr>
        <w:t xml:space="preserve"> (ГЛСВ)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377A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їх відносне положення в </w:t>
      </w:r>
      <w:r w:rsidR="00B377AA">
        <w:rPr>
          <w:rFonts w:ascii="Times New Roman" w:hAnsi="Times New Roman" w:cs="Times New Roman"/>
          <w:sz w:val="28"/>
          <w:szCs w:val="28"/>
          <w:lang w:val="uk-UA"/>
        </w:rPr>
        <w:t>ланках цієї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мережі </w:t>
      </w:r>
      <w:r w:rsidR="00B377AA"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за останні десятиліття 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>значно змінилося</w:t>
      </w:r>
      <w:r w:rsidR="00B377A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B377AA">
        <w:rPr>
          <w:rFonts w:ascii="Times New Roman" w:hAnsi="Times New Roman" w:cs="Times New Roman"/>
          <w:sz w:val="28"/>
          <w:szCs w:val="28"/>
          <w:lang w:val="uk-UA"/>
        </w:rPr>
        <w:t>більшість країн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377AA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7AA">
        <w:rPr>
          <w:rFonts w:ascii="Times New Roman" w:hAnsi="Times New Roman" w:cs="Times New Roman"/>
          <w:sz w:val="28"/>
          <w:szCs w:val="28"/>
          <w:lang w:val="uk-UA"/>
        </w:rPr>
        <w:t>були на стадії розвитку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77AA">
        <w:rPr>
          <w:rFonts w:ascii="Times New Roman" w:hAnsi="Times New Roman" w:cs="Times New Roman"/>
          <w:sz w:val="28"/>
          <w:szCs w:val="28"/>
          <w:lang w:val="uk-UA"/>
        </w:rPr>
        <w:t xml:space="preserve">досягли швидкого економічного зростання, водночас стаючи все більш </w:t>
      </w:r>
      <w:r w:rsidR="00B377AA">
        <w:rPr>
          <w:rFonts w:ascii="Times New Roman" w:hAnsi="Times New Roman" w:cs="Times New Roman"/>
          <w:sz w:val="28"/>
          <w:szCs w:val="28"/>
          <w:lang w:val="uk-UA"/>
        </w:rPr>
        <w:t>важливішими</w:t>
      </w:r>
      <w:r w:rsidRPr="00B377AA">
        <w:rPr>
          <w:rFonts w:ascii="Times New Roman" w:hAnsi="Times New Roman" w:cs="Times New Roman"/>
          <w:sz w:val="28"/>
          <w:szCs w:val="28"/>
          <w:lang w:val="uk-UA"/>
        </w:rPr>
        <w:t xml:space="preserve"> ланцюжк</w:t>
      </w:r>
      <w:r w:rsidR="00B377AA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B377AA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вартості</w:t>
      </w:r>
      <w:r w:rsidR="00C175D0"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56BCEE5" w14:textId="3A783897" w:rsidR="00C175D0" w:rsidRPr="000779FA" w:rsidRDefault="00C175D0" w:rsidP="0007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Ці тенденції можуть мати </w:t>
      </w:r>
      <w:r w:rsidR="00B377AA">
        <w:rPr>
          <w:rFonts w:ascii="Times New Roman" w:hAnsi="Times New Roman" w:cs="Times New Roman"/>
          <w:sz w:val="28"/>
          <w:szCs w:val="28"/>
          <w:lang w:val="uk-UA"/>
        </w:rPr>
        <w:t>значні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наслідки для інновацій і довгострокового зростання цих країн, оскільки міжнародна торгівля є важливим каналом поширення </w:t>
      </w:r>
      <w:r w:rsidR="000847BD">
        <w:rPr>
          <w:rFonts w:ascii="Times New Roman" w:hAnsi="Times New Roman" w:cs="Times New Roman"/>
          <w:sz w:val="28"/>
          <w:szCs w:val="28"/>
          <w:lang w:val="uk-UA"/>
        </w:rPr>
        <w:t xml:space="preserve">новітніх 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>технологій.</w:t>
      </w:r>
    </w:p>
    <w:p w14:paraId="592C4228" w14:textId="380AE07E" w:rsidR="000847BD" w:rsidRDefault="00476485" w:rsidP="0007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9FA">
        <w:rPr>
          <w:rFonts w:ascii="Times New Roman" w:hAnsi="Times New Roman" w:cs="Times New Roman"/>
          <w:sz w:val="28"/>
          <w:szCs w:val="28"/>
          <w:lang w:val="uk-UA"/>
        </w:rPr>
        <w:t>Розподіл праці в Г</w:t>
      </w:r>
      <w:r w:rsidR="00505A55">
        <w:rPr>
          <w:rFonts w:ascii="Times New Roman" w:hAnsi="Times New Roman" w:cs="Times New Roman"/>
          <w:sz w:val="28"/>
          <w:szCs w:val="28"/>
          <w:lang w:val="uk-UA"/>
        </w:rPr>
        <w:t>ЛСВ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між розвиненими країнами і країнами, що розвиваються, має специфічний характер. Збільшення використання </w:t>
      </w:r>
      <w:r w:rsidR="00B377AA">
        <w:rPr>
          <w:rFonts w:ascii="Times New Roman" w:hAnsi="Times New Roman" w:cs="Times New Roman"/>
          <w:sz w:val="28"/>
          <w:szCs w:val="28"/>
          <w:lang w:val="uk-UA"/>
        </w:rPr>
        <w:t xml:space="preserve">частки 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>капіталу, заснованого на знаннях (бренд</w:t>
      </w:r>
      <w:r w:rsidR="00952DF3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>, досліджен</w:t>
      </w:r>
      <w:r w:rsidR="00952DF3">
        <w:rPr>
          <w:rFonts w:ascii="Times New Roman" w:hAnsi="Times New Roman" w:cs="Times New Roman"/>
          <w:sz w:val="28"/>
          <w:szCs w:val="28"/>
          <w:lang w:val="uk-UA"/>
        </w:rPr>
        <w:t>нях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і розроб</w:t>
      </w:r>
      <w:r w:rsidR="00952DF3">
        <w:rPr>
          <w:rFonts w:ascii="Times New Roman" w:hAnsi="Times New Roman" w:cs="Times New Roman"/>
          <w:sz w:val="28"/>
          <w:szCs w:val="28"/>
          <w:lang w:val="uk-UA"/>
        </w:rPr>
        <w:t>ках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>, дизайн</w:t>
      </w:r>
      <w:r w:rsidR="00952DF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>, інтеграції програмного забезпечення в управління тощо) як фактор</w:t>
      </w:r>
      <w:r w:rsidR="00B377A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виробництва, </w:t>
      </w:r>
      <w:r w:rsidR="00B377AA">
        <w:rPr>
          <w:rFonts w:ascii="Times New Roman" w:hAnsi="Times New Roman" w:cs="Times New Roman"/>
          <w:sz w:val="28"/>
          <w:szCs w:val="28"/>
          <w:lang w:val="uk-UA"/>
        </w:rPr>
        <w:t>створює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нерівномірний розподіл доходу вздовж </w:t>
      </w:r>
      <w:r w:rsidR="00952DF3">
        <w:rPr>
          <w:rFonts w:ascii="Times New Roman" w:hAnsi="Times New Roman" w:cs="Times New Roman"/>
          <w:sz w:val="28"/>
          <w:szCs w:val="28"/>
          <w:lang w:val="uk-UA"/>
        </w:rPr>
        <w:t>ГЛСВ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на користь тих країн або компаній, які мають найбільш</w:t>
      </w:r>
      <w:r w:rsidR="00B377AA">
        <w:rPr>
          <w:rFonts w:ascii="Times New Roman" w:hAnsi="Times New Roman" w:cs="Times New Roman"/>
          <w:sz w:val="28"/>
          <w:szCs w:val="28"/>
          <w:lang w:val="uk-UA"/>
        </w:rPr>
        <w:t xml:space="preserve">і можливості для вкладення 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такого капіталу. </w:t>
      </w:r>
    </w:p>
    <w:p w14:paraId="75E1899B" w14:textId="195D2114" w:rsidR="00476485" w:rsidRPr="000779FA" w:rsidRDefault="00476485" w:rsidP="0007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У 2017 році Всесвітня організація інтелектуальної власності опублікувала звіт «Нематеріальний капітал у глобальних ланцюгах створення вартості», в якому </w:t>
      </w:r>
      <w:r w:rsidR="00B377AA">
        <w:rPr>
          <w:rFonts w:ascii="Times New Roman" w:hAnsi="Times New Roman" w:cs="Times New Roman"/>
          <w:sz w:val="28"/>
          <w:szCs w:val="28"/>
          <w:lang w:val="uk-UA"/>
        </w:rPr>
        <w:t>висвітлені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нові ідеї та наукові результати щодо процесів створення та присвоєння доходу в контексті </w:t>
      </w:r>
      <w:r w:rsidR="00952DF3">
        <w:rPr>
          <w:rFonts w:ascii="Times New Roman" w:hAnsi="Times New Roman" w:cs="Times New Roman"/>
          <w:sz w:val="28"/>
          <w:szCs w:val="28"/>
          <w:lang w:val="uk-UA"/>
        </w:rPr>
        <w:t>ГЛСВ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>, враховуючи внесок нематеріального капіталу [</w:t>
      </w:r>
      <w:r w:rsidR="003B7C8F" w:rsidRPr="003B7C8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7ECF3F50" w14:textId="66F3C5BD" w:rsidR="00C175D0" w:rsidRPr="000779FA" w:rsidRDefault="00476485" w:rsidP="0007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9FA">
        <w:rPr>
          <w:rFonts w:ascii="Times New Roman" w:hAnsi="Times New Roman" w:cs="Times New Roman"/>
          <w:sz w:val="28"/>
          <w:szCs w:val="28"/>
          <w:lang w:val="uk-UA"/>
        </w:rPr>
        <w:t>На кожному етапі глобального ланцю</w:t>
      </w:r>
      <w:r w:rsidR="00952DF3">
        <w:rPr>
          <w:rFonts w:ascii="Times New Roman" w:hAnsi="Times New Roman" w:cs="Times New Roman"/>
          <w:sz w:val="28"/>
          <w:szCs w:val="28"/>
          <w:lang w:val="uk-UA"/>
        </w:rPr>
        <w:t xml:space="preserve">га 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>створюється вартість: працівниками, виробничим обладнанням і, дедалі частіше, нематеріальним капіталом. Нематеріальний капітал у формі технологій, дизайну та брендів</w:t>
      </w:r>
      <w:r w:rsidR="00A65B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також </w:t>
      </w:r>
      <w:r w:rsidR="00F1798A">
        <w:rPr>
          <w:rFonts w:ascii="Times New Roman" w:hAnsi="Times New Roman" w:cs="Times New Roman"/>
          <w:sz w:val="28"/>
          <w:szCs w:val="28"/>
          <w:lang w:val="uk-UA"/>
        </w:rPr>
        <w:t xml:space="preserve">творчих 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навичок працівників і управлінських ноу-хау проникає в </w:t>
      </w:r>
      <w:r w:rsidR="00A65BA4">
        <w:rPr>
          <w:rFonts w:ascii="Times New Roman" w:hAnsi="Times New Roman" w:cs="Times New Roman"/>
          <w:sz w:val="28"/>
          <w:szCs w:val="28"/>
          <w:lang w:val="uk-UA"/>
        </w:rPr>
        <w:t>ГЛСВ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і відіграє важливу роль у конкурентоспроможності компаній на ринку.</w:t>
      </w:r>
    </w:p>
    <w:p w14:paraId="400B8299" w14:textId="5CFAE079" w:rsidR="00476485" w:rsidRPr="000779FA" w:rsidRDefault="00B377AA" w:rsidP="0007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</w:t>
      </w:r>
      <w:r w:rsidR="00476485" w:rsidRPr="000779FA">
        <w:rPr>
          <w:rFonts w:ascii="Times New Roman" w:hAnsi="Times New Roman" w:cs="Times New Roman"/>
          <w:sz w:val="28"/>
          <w:szCs w:val="28"/>
          <w:lang w:val="uk-UA"/>
        </w:rPr>
        <w:t>учасн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476485"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публікаці</w:t>
      </w:r>
      <w:r>
        <w:rPr>
          <w:rFonts w:ascii="Times New Roman" w:hAnsi="Times New Roman" w:cs="Times New Roman"/>
          <w:sz w:val="28"/>
          <w:szCs w:val="28"/>
          <w:lang w:val="uk-UA"/>
        </w:rPr>
        <w:t>ях</w:t>
      </w:r>
      <w:r w:rsidR="00476485"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>аналізує</w:t>
      </w:r>
      <w:r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476485"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розвит</w:t>
      </w:r>
      <w:r w:rsidR="000847BD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476485"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інноваційних систем</w:t>
      </w:r>
      <w:r w:rsidR="00084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0847BD">
        <w:rPr>
          <w:rFonts w:ascii="Times New Roman" w:hAnsi="Times New Roman" w:cs="Times New Roman"/>
          <w:sz w:val="28"/>
          <w:szCs w:val="28"/>
          <w:lang w:val="uk-UA"/>
        </w:rPr>
        <w:t>внаслідок</w:t>
      </w:r>
      <w:r w:rsidR="00476485"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приєднання компаній країн, що розвиваються</w:t>
      </w:r>
      <w:r w:rsidR="000847BD" w:rsidRPr="00084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7BD"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0847BD">
        <w:rPr>
          <w:rFonts w:ascii="Times New Roman" w:hAnsi="Times New Roman" w:cs="Times New Roman"/>
          <w:sz w:val="28"/>
          <w:szCs w:val="28"/>
          <w:lang w:val="uk-UA"/>
        </w:rPr>
        <w:t>ГЛСВ</w:t>
      </w:r>
      <w:r w:rsidR="00476485" w:rsidRPr="000779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970DE6" w14:textId="1C724260" w:rsidR="009C1C16" w:rsidRDefault="00430A25" w:rsidP="009C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ТНК є унікальними організаціями, що створюють знання, завдяки своїй структурній позиції, </w:t>
      </w:r>
      <w:r w:rsidR="00B377AA">
        <w:rPr>
          <w:rFonts w:ascii="Times New Roman" w:hAnsi="Times New Roman" w:cs="Times New Roman"/>
          <w:sz w:val="28"/>
          <w:szCs w:val="28"/>
          <w:lang w:val="uk-UA"/>
        </w:rPr>
        <w:t>охоплюючи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різноманітні інституційні контексти і здатно</w:t>
      </w:r>
      <w:r w:rsidR="00B377A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передавати знання через кордони.</w:t>
      </w:r>
      <w:r w:rsidR="003B7C8F">
        <w:rPr>
          <w:rFonts w:ascii="Times New Roman" w:hAnsi="Times New Roman" w:cs="Times New Roman"/>
          <w:sz w:val="28"/>
          <w:szCs w:val="28"/>
          <w:lang w:val="uk-UA"/>
        </w:rPr>
        <w:t xml:space="preserve"> У той же час </w:t>
      </w:r>
      <w:r w:rsidR="009C1C16" w:rsidRPr="000779FA">
        <w:rPr>
          <w:rFonts w:ascii="Times New Roman" w:hAnsi="Times New Roman" w:cs="Times New Roman"/>
          <w:sz w:val="28"/>
          <w:szCs w:val="28"/>
          <w:lang w:val="uk-UA"/>
        </w:rPr>
        <w:t>ТНК прагн</w:t>
      </w:r>
      <w:r w:rsidR="009C1C16">
        <w:rPr>
          <w:rFonts w:ascii="Times New Roman" w:hAnsi="Times New Roman" w:cs="Times New Roman"/>
          <w:sz w:val="28"/>
          <w:szCs w:val="28"/>
          <w:lang w:val="uk-UA"/>
        </w:rPr>
        <w:t>уть</w:t>
      </w:r>
      <w:r w:rsidR="009C1C16"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зовнішні мережеві зв'язки з місцевими науковими спільнотами, щоб отримати доступ до місцевої наукової бази знань.</w:t>
      </w:r>
    </w:p>
    <w:p w14:paraId="0512EA06" w14:textId="0CAA3EF3" w:rsidR="002C156A" w:rsidRDefault="00430A25" w:rsidP="002C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Згідно зі звітом </w:t>
      </w:r>
      <w:proofErr w:type="spellStart"/>
      <w:r w:rsidRPr="000779FA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79FA">
        <w:rPr>
          <w:rFonts w:ascii="Times New Roman" w:hAnsi="Times New Roman" w:cs="Times New Roman"/>
          <w:sz w:val="28"/>
          <w:szCs w:val="28"/>
          <w:lang w:val="uk-UA"/>
        </w:rPr>
        <w:t>Innovation</w:t>
      </w:r>
      <w:proofErr w:type="spellEnd"/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79FA">
        <w:rPr>
          <w:rFonts w:ascii="Times New Roman" w:hAnsi="Times New Roman" w:cs="Times New Roman"/>
          <w:sz w:val="28"/>
          <w:szCs w:val="28"/>
          <w:lang w:val="uk-UA"/>
        </w:rPr>
        <w:t>Index</w:t>
      </w:r>
      <w:proofErr w:type="spellEnd"/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2022, </w:t>
      </w:r>
      <w:r w:rsidR="002C156A" w:rsidRPr="002C156A">
        <w:rPr>
          <w:rFonts w:ascii="Times New Roman" w:hAnsi="Times New Roman" w:cs="Times New Roman"/>
          <w:sz w:val="28"/>
          <w:szCs w:val="28"/>
          <w:lang w:val="uk-UA"/>
        </w:rPr>
        <w:t xml:space="preserve">найбільшу кількість </w:t>
      </w:r>
      <w:r w:rsidR="009C1C16">
        <w:rPr>
          <w:rFonts w:ascii="Times New Roman" w:hAnsi="Times New Roman" w:cs="Times New Roman"/>
          <w:sz w:val="28"/>
          <w:szCs w:val="28"/>
          <w:lang w:val="uk-UA"/>
        </w:rPr>
        <w:t xml:space="preserve">країн </w:t>
      </w:r>
      <w:r w:rsidR="00B377A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C156A" w:rsidRPr="002C156A">
        <w:rPr>
          <w:rFonts w:ascii="Times New Roman" w:hAnsi="Times New Roman" w:cs="Times New Roman"/>
          <w:sz w:val="28"/>
          <w:szCs w:val="28"/>
          <w:lang w:val="uk-UA"/>
        </w:rPr>
        <w:t>інновацій</w:t>
      </w:r>
      <w:r w:rsidR="009C1C16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="009C1C16" w:rsidRPr="009C1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1C16" w:rsidRPr="002C156A">
        <w:rPr>
          <w:rFonts w:ascii="Times New Roman" w:hAnsi="Times New Roman" w:cs="Times New Roman"/>
          <w:sz w:val="28"/>
          <w:szCs w:val="28"/>
          <w:lang w:val="uk-UA"/>
        </w:rPr>
        <w:t>лідерів</w:t>
      </w:r>
      <w:r w:rsidR="00B377AA" w:rsidRPr="00B37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7AA">
        <w:rPr>
          <w:rFonts w:ascii="Times New Roman" w:hAnsi="Times New Roman" w:cs="Times New Roman"/>
          <w:sz w:val="28"/>
          <w:szCs w:val="28"/>
          <w:lang w:val="uk-UA"/>
        </w:rPr>
        <w:t xml:space="preserve">має </w:t>
      </w:r>
      <w:r w:rsidR="00B377AA" w:rsidRPr="002C156A">
        <w:rPr>
          <w:rFonts w:ascii="Times New Roman" w:hAnsi="Times New Roman" w:cs="Times New Roman"/>
          <w:sz w:val="28"/>
          <w:szCs w:val="28"/>
          <w:lang w:val="uk-UA"/>
        </w:rPr>
        <w:t>Європа</w:t>
      </w:r>
      <w:r w:rsidR="002C156A" w:rsidRPr="002C156A">
        <w:rPr>
          <w:rFonts w:ascii="Times New Roman" w:hAnsi="Times New Roman" w:cs="Times New Roman"/>
          <w:sz w:val="28"/>
          <w:szCs w:val="28"/>
          <w:lang w:val="uk-UA"/>
        </w:rPr>
        <w:t xml:space="preserve">. З 39 європейських економік 19 піднялися в рейтингу </w:t>
      </w:r>
      <w:r w:rsidR="002C156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C156A" w:rsidRPr="002C156A">
        <w:rPr>
          <w:rFonts w:ascii="Times New Roman" w:hAnsi="Times New Roman" w:cs="Times New Roman"/>
          <w:sz w:val="28"/>
          <w:szCs w:val="28"/>
          <w:lang w:val="uk-UA"/>
        </w:rPr>
        <w:t xml:space="preserve"> 2022 </w:t>
      </w:r>
      <w:r w:rsidR="002C156A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2C156A" w:rsidRPr="002C156A">
        <w:rPr>
          <w:rFonts w:ascii="Times New Roman" w:hAnsi="Times New Roman" w:cs="Times New Roman"/>
          <w:sz w:val="28"/>
          <w:szCs w:val="28"/>
          <w:lang w:val="uk-UA"/>
        </w:rPr>
        <w:t xml:space="preserve"> (на сім </w:t>
      </w:r>
      <w:r w:rsidR="002C156A">
        <w:rPr>
          <w:rFonts w:ascii="Times New Roman" w:hAnsi="Times New Roman" w:cs="Times New Roman"/>
          <w:sz w:val="28"/>
          <w:szCs w:val="28"/>
          <w:lang w:val="uk-UA"/>
        </w:rPr>
        <w:t>позицій вище</w:t>
      </w:r>
      <w:r w:rsidR="002C156A" w:rsidRPr="002C156A">
        <w:rPr>
          <w:rFonts w:ascii="Times New Roman" w:hAnsi="Times New Roman" w:cs="Times New Roman"/>
          <w:sz w:val="28"/>
          <w:szCs w:val="28"/>
          <w:lang w:val="uk-UA"/>
        </w:rPr>
        <w:t xml:space="preserve">, ніж </w:t>
      </w:r>
      <w:r w:rsidR="002C156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2C156A" w:rsidRPr="002C156A">
        <w:rPr>
          <w:rFonts w:ascii="Times New Roman" w:hAnsi="Times New Roman" w:cs="Times New Roman"/>
          <w:sz w:val="28"/>
          <w:szCs w:val="28"/>
          <w:lang w:val="uk-UA"/>
        </w:rPr>
        <w:t>минуло</w:t>
      </w:r>
      <w:r w:rsidR="002C156A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2C156A" w:rsidRPr="002C156A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2C156A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2C156A" w:rsidRPr="002C156A">
        <w:rPr>
          <w:rFonts w:ascii="Times New Roman" w:hAnsi="Times New Roman" w:cs="Times New Roman"/>
          <w:sz w:val="28"/>
          <w:szCs w:val="28"/>
          <w:lang w:val="uk-UA"/>
        </w:rPr>
        <w:t>), а саме Швеція (2 місце), Фінляндія (6 місце), Данія (9 місце),</w:t>
      </w:r>
      <w:r w:rsidR="002C1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156A" w:rsidRPr="002C156A">
        <w:rPr>
          <w:rFonts w:ascii="Times New Roman" w:hAnsi="Times New Roman" w:cs="Times New Roman"/>
          <w:sz w:val="28"/>
          <w:szCs w:val="28"/>
          <w:lang w:val="uk-UA"/>
        </w:rPr>
        <w:t>Франція (11), Естонія (16), Норвегія (19), Ірландія (22), Бельгія (23), Італія (26), Португалія (30),</w:t>
      </w:r>
      <w:r w:rsidR="002C1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156A" w:rsidRPr="002C156A">
        <w:rPr>
          <w:rFonts w:ascii="Times New Roman" w:hAnsi="Times New Roman" w:cs="Times New Roman"/>
          <w:sz w:val="28"/>
          <w:szCs w:val="28"/>
          <w:lang w:val="uk-UA"/>
        </w:rPr>
        <w:t>Литва (34), Латвія (37), Греція (42), Словаччина (45), Румунія (47), Сербія (53),</w:t>
      </w:r>
      <w:r w:rsidR="002C1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156A" w:rsidRPr="002C156A">
        <w:rPr>
          <w:rFonts w:ascii="Times New Roman" w:hAnsi="Times New Roman" w:cs="Times New Roman"/>
          <w:sz w:val="28"/>
          <w:szCs w:val="28"/>
          <w:lang w:val="uk-UA"/>
        </w:rPr>
        <w:t>Македонія (54), Україна (55) і Албанія (83)</w:t>
      </w:r>
      <w:r w:rsidR="003B7C8F" w:rsidRPr="003B7C8F">
        <w:rPr>
          <w:rFonts w:ascii="Times New Roman" w:hAnsi="Times New Roman" w:cs="Times New Roman"/>
          <w:sz w:val="28"/>
          <w:szCs w:val="28"/>
          <w:lang w:val="uk-UA"/>
        </w:rPr>
        <w:t xml:space="preserve"> [1]</w:t>
      </w:r>
      <w:r w:rsidR="002C156A" w:rsidRPr="002C15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6E5FA9" w14:textId="6FC8E242" w:rsidR="008E4EAE" w:rsidRPr="009C1C16" w:rsidRDefault="008E4EAE" w:rsidP="002C1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C16">
        <w:rPr>
          <w:rFonts w:ascii="Times New Roman" w:hAnsi="Times New Roman" w:cs="Times New Roman"/>
          <w:sz w:val="28"/>
          <w:szCs w:val="28"/>
          <w:lang w:val="uk-UA"/>
        </w:rPr>
        <w:t xml:space="preserve">Україна </w:t>
      </w:r>
      <w:r w:rsidR="00B377AA">
        <w:rPr>
          <w:rFonts w:ascii="Times New Roman" w:hAnsi="Times New Roman" w:cs="Times New Roman"/>
          <w:sz w:val="28"/>
          <w:szCs w:val="28"/>
          <w:lang w:val="uk-UA"/>
        </w:rPr>
        <w:t xml:space="preserve">в цьому рейтингу, незважаючи на війну </w:t>
      </w:r>
      <w:r w:rsidRPr="009C1C16">
        <w:rPr>
          <w:rFonts w:ascii="Times New Roman" w:hAnsi="Times New Roman" w:cs="Times New Roman"/>
          <w:sz w:val="28"/>
          <w:szCs w:val="28"/>
          <w:lang w:val="uk-UA"/>
        </w:rPr>
        <w:t>зайняла 55 сходинку</w:t>
      </w:r>
      <w:r w:rsidR="00B377A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C1C1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377A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C1C16">
        <w:rPr>
          <w:rFonts w:ascii="Times New Roman" w:hAnsi="Times New Roman" w:cs="Times New Roman"/>
          <w:sz w:val="28"/>
          <w:szCs w:val="28"/>
          <w:lang w:val="uk-UA"/>
        </w:rPr>
        <w:t xml:space="preserve">йшовши до ТОП-3 країн економічної групи </w:t>
      </w:r>
      <w:proofErr w:type="spellStart"/>
      <w:r w:rsidRPr="009C1C16">
        <w:rPr>
          <w:rFonts w:ascii="Times New Roman" w:hAnsi="Times New Roman" w:cs="Times New Roman"/>
          <w:sz w:val="28"/>
          <w:szCs w:val="28"/>
        </w:rPr>
        <w:t>lower</w:t>
      </w:r>
      <w:proofErr w:type="spellEnd"/>
      <w:r w:rsidRPr="009C1C16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9C1C16">
        <w:rPr>
          <w:rFonts w:ascii="Times New Roman" w:hAnsi="Times New Roman" w:cs="Times New Roman"/>
          <w:sz w:val="28"/>
          <w:szCs w:val="28"/>
        </w:rPr>
        <w:t>middle</w:t>
      </w:r>
      <w:proofErr w:type="spellEnd"/>
      <w:r w:rsidRPr="009C1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1C16">
        <w:rPr>
          <w:rFonts w:ascii="Times New Roman" w:hAnsi="Times New Roman" w:cs="Times New Roman"/>
          <w:sz w:val="28"/>
          <w:szCs w:val="28"/>
        </w:rPr>
        <w:t>income</w:t>
      </w:r>
      <w:proofErr w:type="spellEnd"/>
      <w:r w:rsidR="00B377AA">
        <w:rPr>
          <w:rFonts w:ascii="Times New Roman" w:hAnsi="Times New Roman" w:cs="Times New Roman"/>
          <w:sz w:val="28"/>
          <w:szCs w:val="28"/>
          <w:lang w:val="uk-UA"/>
        </w:rPr>
        <w:t>, посівши з 2020 р. по 2022 р. 45-те, 49-те та 55-те місце відповідно.</w:t>
      </w:r>
    </w:p>
    <w:p w14:paraId="60CE69D0" w14:textId="11F6D0D7" w:rsidR="00430A25" w:rsidRDefault="009C1C16" w:rsidP="0007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Динаміка рівня</w:t>
      </w:r>
      <w:r w:rsidR="00430A25"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інноваційного потенціалу України, де розмістили свої виробни</w:t>
      </w:r>
      <w:r>
        <w:rPr>
          <w:rFonts w:ascii="Times New Roman" w:hAnsi="Times New Roman" w:cs="Times New Roman"/>
          <w:sz w:val="28"/>
          <w:szCs w:val="28"/>
          <w:lang w:val="uk-UA"/>
        </w:rPr>
        <w:t>чі потужності</w:t>
      </w:r>
      <w:r w:rsidR="00430A25"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ТНК європейських країн та США </w:t>
      </w:r>
      <w:r w:rsidR="00B377AA">
        <w:rPr>
          <w:rFonts w:ascii="Times New Roman" w:hAnsi="Times New Roman" w:cs="Times New Roman"/>
          <w:sz w:val="28"/>
          <w:szCs w:val="28"/>
          <w:lang w:val="uk-UA"/>
        </w:rPr>
        <w:t xml:space="preserve">показана на </w:t>
      </w:r>
      <w:r w:rsidR="00430A25" w:rsidRPr="000779FA"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="003B7C8F">
        <w:rPr>
          <w:rFonts w:ascii="Times New Roman" w:hAnsi="Times New Roman" w:cs="Times New Roman"/>
          <w:sz w:val="28"/>
          <w:szCs w:val="28"/>
          <w:lang w:val="uk-UA"/>
        </w:rPr>
        <w:t>ун</w:t>
      </w:r>
      <w:r w:rsidR="00B377AA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430A25" w:rsidRPr="000779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84EA0D" w14:textId="2D6C3B17" w:rsidR="003B7C8F" w:rsidRPr="00F1798A" w:rsidRDefault="003B7C8F" w:rsidP="003B7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6B5">
        <w:rPr>
          <w:rFonts w:ascii="Times New Roman" w:hAnsi="Times New Roman" w:cs="Times New Roman"/>
          <w:sz w:val="28"/>
          <w:szCs w:val="28"/>
          <w:lang w:val="uk-UA"/>
        </w:rPr>
        <w:t xml:space="preserve">Знання, людський капітал, дослідження </w:t>
      </w:r>
      <w:r w:rsidR="007D46B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D46B5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наукових досліджень</w:t>
      </w:r>
      <w:r w:rsidR="007D46B5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F1798A">
        <w:rPr>
          <w:rFonts w:ascii="Times New Roman" w:hAnsi="Times New Roman" w:cs="Times New Roman"/>
          <w:sz w:val="28"/>
          <w:szCs w:val="28"/>
          <w:lang w:val="uk-UA"/>
        </w:rPr>
        <w:t xml:space="preserve"> творчі результати</w:t>
      </w:r>
      <w:r w:rsidRPr="007D46B5">
        <w:rPr>
          <w:rFonts w:ascii="Times New Roman" w:hAnsi="Times New Roman" w:cs="Times New Roman"/>
          <w:sz w:val="28"/>
          <w:szCs w:val="28"/>
          <w:lang w:val="uk-UA"/>
        </w:rPr>
        <w:t xml:space="preserve"> є основою інноваційної конкурентоспроможності</w:t>
      </w:r>
      <w:r w:rsidRPr="00F1798A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українських підприємств</w:t>
      </w:r>
      <w:r w:rsidRPr="007D46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1798A">
        <w:rPr>
          <w:rFonts w:ascii="Times New Roman" w:hAnsi="Times New Roman" w:cs="Times New Roman"/>
          <w:sz w:val="28"/>
          <w:szCs w:val="28"/>
        </w:rPr>
        <w:t>Ефективна</w:t>
      </w:r>
      <w:proofErr w:type="spellEnd"/>
      <w:r w:rsidRPr="00F17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98A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F17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98A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F17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98A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F17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98A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F179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46B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1798A">
        <w:rPr>
          <w:rFonts w:ascii="Times New Roman" w:hAnsi="Times New Roman" w:cs="Times New Roman"/>
          <w:sz w:val="28"/>
          <w:szCs w:val="28"/>
          <w:lang w:val="uk-UA"/>
        </w:rPr>
        <w:t xml:space="preserve"> творч</w:t>
      </w:r>
      <w:r w:rsidR="007D46B5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F1798A">
        <w:rPr>
          <w:rFonts w:ascii="Times New Roman" w:hAnsi="Times New Roman" w:cs="Times New Roman"/>
          <w:sz w:val="28"/>
          <w:szCs w:val="28"/>
          <w:lang w:val="uk-UA"/>
        </w:rPr>
        <w:t xml:space="preserve"> потенціал</w:t>
      </w:r>
      <w:r w:rsidR="007D46B5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F179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798A">
        <w:rPr>
          <w:rFonts w:ascii="Times New Roman" w:hAnsi="Times New Roman" w:cs="Times New Roman"/>
          <w:sz w:val="28"/>
          <w:szCs w:val="28"/>
        </w:rPr>
        <w:t xml:space="preserve">є </w:t>
      </w:r>
      <w:r w:rsidRPr="00F1798A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F1798A">
        <w:rPr>
          <w:rFonts w:ascii="Times New Roman" w:hAnsi="Times New Roman" w:cs="Times New Roman"/>
          <w:sz w:val="28"/>
          <w:szCs w:val="28"/>
        </w:rPr>
        <w:t xml:space="preserve">головною конкурентною </w:t>
      </w:r>
      <w:proofErr w:type="spellStart"/>
      <w:r w:rsidRPr="00F1798A">
        <w:rPr>
          <w:rFonts w:ascii="Times New Roman" w:hAnsi="Times New Roman" w:cs="Times New Roman"/>
          <w:sz w:val="28"/>
          <w:szCs w:val="28"/>
        </w:rPr>
        <w:t>перевагою</w:t>
      </w:r>
      <w:proofErr w:type="spellEnd"/>
      <w:r w:rsidRPr="00F179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6DD21D" w14:textId="13AC2387" w:rsidR="003B7C8F" w:rsidRPr="000779FA" w:rsidRDefault="007D46B5" w:rsidP="003B7C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Завдяки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прям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іноземн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інвестиці</w:t>
      </w:r>
      <w:r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ТНК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B7C8F">
        <w:rPr>
          <w:rFonts w:ascii="Times New Roman" w:hAnsi="Times New Roman" w:cs="Times New Roman"/>
          <w:sz w:val="28"/>
          <w:szCs w:val="28"/>
          <w:lang w:val="uk-UA"/>
        </w:rPr>
        <w:t>івень</w:t>
      </w:r>
      <w:r w:rsidR="003B7C8F"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навчання та створення знань </w:t>
      </w:r>
      <w:r w:rsidR="003B7C8F">
        <w:rPr>
          <w:rFonts w:ascii="Times New Roman" w:hAnsi="Times New Roman" w:cs="Times New Roman"/>
          <w:sz w:val="28"/>
          <w:szCs w:val="28"/>
          <w:lang w:val="uk-UA"/>
        </w:rPr>
        <w:t>в українських</w:t>
      </w:r>
      <w:r w:rsidR="003B7C8F"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>дочірн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3B7C8F"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компані</w:t>
      </w:r>
      <w:r>
        <w:rPr>
          <w:rFonts w:ascii="Times New Roman" w:hAnsi="Times New Roman" w:cs="Times New Roman"/>
          <w:sz w:val="28"/>
          <w:szCs w:val="28"/>
          <w:lang w:val="uk-UA"/>
        </w:rPr>
        <w:t>ях</w:t>
      </w:r>
      <w:r w:rsidR="003B7C8F"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7C8F">
        <w:rPr>
          <w:rFonts w:ascii="Times New Roman" w:hAnsi="Times New Roman" w:cs="Times New Roman"/>
          <w:sz w:val="28"/>
          <w:szCs w:val="28"/>
          <w:lang w:val="uk-UA"/>
        </w:rPr>
        <w:t>суттєво зростає</w:t>
      </w:r>
      <w:r w:rsidR="003B7C8F" w:rsidRPr="000779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B7C8F"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секторах високих технологій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особливо </w:t>
      </w:r>
      <w:r w:rsidR="003B7C8F"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помітною тенденцією стало розширення науково-дослідної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участі </w:t>
      </w:r>
      <w:r w:rsidR="003B7C8F">
        <w:rPr>
          <w:rFonts w:ascii="Times New Roman" w:hAnsi="Times New Roman" w:cs="Times New Roman"/>
          <w:sz w:val="28"/>
          <w:szCs w:val="28"/>
          <w:lang w:val="uk-UA"/>
        </w:rPr>
        <w:t>українських підприємств</w:t>
      </w:r>
      <w:r w:rsidR="003B7C8F"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у глобальн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3B7C8F"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інноваційних процесах</w:t>
      </w:r>
      <w:r w:rsidR="003B7C8F"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з метою збільшення бази їх знань. </w:t>
      </w:r>
      <w:r w:rsidR="003B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24CE6A0" w14:textId="4D022C1F" w:rsidR="00A07370" w:rsidRPr="000779FA" w:rsidRDefault="00A07370" w:rsidP="00A073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370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76375DB" wp14:editId="35FA7524">
            <wp:extent cx="6088380" cy="3383280"/>
            <wp:effectExtent l="0" t="0" r="0" b="0"/>
            <wp:docPr id="101143524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5F5EE764-8DA3-1B30-294D-235BCE23A8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642FED3" w14:textId="454C534B" w:rsidR="00430A25" w:rsidRPr="00B377AA" w:rsidRDefault="000779FA" w:rsidP="003B7C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</w:t>
      </w:r>
      <w:r w:rsidR="003B7C8F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1C16">
        <w:rPr>
          <w:rFonts w:ascii="Times New Roman" w:hAnsi="Times New Roman" w:cs="Times New Roman"/>
          <w:sz w:val="28"/>
          <w:szCs w:val="28"/>
          <w:lang w:val="uk-UA"/>
        </w:rPr>
        <w:t>Динаміка рейтингу</w:t>
      </w:r>
      <w:r w:rsidR="00430A25"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глобального інноваційного потенціалу України</w:t>
      </w:r>
      <w:r w:rsidR="002C156A">
        <w:rPr>
          <w:rFonts w:ascii="Times New Roman" w:hAnsi="Times New Roman" w:cs="Times New Roman"/>
          <w:sz w:val="28"/>
          <w:szCs w:val="28"/>
          <w:lang w:val="uk-UA"/>
        </w:rPr>
        <w:t xml:space="preserve"> у 202</w:t>
      </w:r>
      <w:r w:rsidR="00A07370">
        <w:rPr>
          <w:rFonts w:ascii="Times New Roman" w:hAnsi="Times New Roman" w:cs="Times New Roman"/>
          <w:sz w:val="28"/>
          <w:szCs w:val="28"/>
          <w:lang w:val="uk-UA"/>
        </w:rPr>
        <w:t>0-2022</w:t>
      </w:r>
      <w:r w:rsidR="002C1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37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C156A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3B7C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7C8F" w:rsidRPr="00B377AA">
        <w:rPr>
          <w:rFonts w:ascii="Times New Roman" w:hAnsi="Times New Roman" w:cs="Times New Roman"/>
          <w:sz w:val="28"/>
          <w:szCs w:val="28"/>
          <w:lang w:val="uk-UA"/>
        </w:rPr>
        <w:t>[1]</w:t>
      </w:r>
    </w:p>
    <w:p w14:paraId="07A82ED9" w14:textId="446D0D4A" w:rsidR="00430A25" w:rsidRPr="000779FA" w:rsidRDefault="00430A25" w:rsidP="0007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Як наслідок глобалізації інноваційних процесів, </w:t>
      </w:r>
      <w:r w:rsidR="00F1798A">
        <w:rPr>
          <w:rFonts w:ascii="Times New Roman" w:hAnsi="Times New Roman" w:cs="Times New Roman"/>
          <w:sz w:val="28"/>
          <w:szCs w:val="28"/>
          <w:lang w:val="uk-UA"/>
        </w:rPr>
        <w:t>материнські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компанії ТНК мають </w:t>
      </w:r>
      <w:r w:rsidR="007D46B5"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економічні переваги, отримуючи доступ до місцевих «пулів знань» і таким чином збагачуючи свій інноваційний процес. </w:t>
      </w:r>
    </w:p>
    <w:p w14:paraId="7D03FC1E" w14:textId="14ED0ECE" w:rsidR="000779FA" w:rsidRPr="000779FA" w:rsidRDefault="00430A25" w:rsidP="0007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ТНК </w:t>
      </w:r>
      <w:r w:rsidR="003B7C8F">
        <w:rPr>
          <w:rFonts w:ascii="Times New Roman" w:hAnsi="Times New Roman" w:cs="Times New Roman"/>
          <w:sz w:val="28"/>
          <w:szCs w:val="28"/>
          <w:lang w:val="uk-UA"/>
        </w:rPr>
        <w:t xml:space="preserve">знаходяться в </w:t>
      </w:r>
      <w:r w:rsidR="007D46B5">
        <w:rPr>
          <w:rFonts w:ascii="Times New Roman" w:hAnsi="Times New Roman" w:cs="Times New Roman"/>
          <w:sz w:val="28"/>
          <w:szCs w:val="28"/>
          <w:lang w:val="uk-UA"/>
        </w:rPr>
        <w:t xml:space="preserve">постійному </w:t>
      </w:r>
      <w:r w:rsidR="003B7C8F">
        <w:rPr>
          <w:rFonts w:ascii="Times New Roman" w:hAnsi="Times New Roman" w:cs="Times New Roman"/>
          <w:sz w:val="28"/>
          <w:szCs w:val="28"/>
          <w:lang w:val="uk-UA"/>
        </w:rPr>
        <w:t>пошуку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глобальн</w:t>
      </w:r>
      <w:r w:rsidR="003B7C8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джерел знань</w:t>
      </w:r>
      <w:r w:rsidR="003B7C8F">
        <w:rPr>
          <w:rFonts w:ascii="Times New Roman" w:hAnsi="Times New Roman" w:cs="Times New Roman"/>
          <w:sz w:val="28"/>
          <w:szCs w:val="28"/>
          <w:lang w:val="uk-UA"/>
        </w:rPr>
        <w:t>, творчих та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технологічних можливостей, значна частина яких вбудована в локальні інноваційні мережі </w:t>
      </w:r>
      <w:r w:rsidR="007D46B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наукові людські ресурси.</w:t>
      </w:r>
      <w:r w:rsidR="003B7C8F">
        <w:rPr>
          <w:rFonts w:ascii="Times New Roman" w:hAnsi="Times New Roman" w:cs="Times New Roman"/>
          <w:sz w:val="28"/>
          <w:szCs w:val="28"/>
          <w:lang w:val="uk-UA"/>
        </w:rPr>
        <w:t xml:space="preserve"> Але для того, щоб</w:t>
      </w:r>
      <w:r w:rsidR="000779FA"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скористатися локальними науковими знаннями та можливостями, </w:t>
      </w:r>
      <w:r w:rsidR="003B7C8F">
        <w:rPr>
          <w:rFonts w:ascii="Times New Roman" w:hAnsi="Times New Roman" w:cs="Times New Roman"/>
          <w:sz w:val="28"/>
          <w:szCs w:val="28"/>
          <w:lang w:val="uk-UA"/>
        </w:rPr>
        <w:t>ТНК</w:t>
      </w:r>
      <w:r w:rsidR="000779FA"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повинні розвивати тісні зовнішні мережеві зв’язки з різноманітними місцевими </w:t>
      </w:r>
      <w:r w:rsidR="007D46B5">
        <w:rPr>
          <w:rFonts w:ascii="Times New Roman" w:hAnsi="Times New Roman" w:cs="Times New Roman"/>
          <w:sz w:val="28"/>
          <w:szCs w:val="28"/>
          <w:lang w:val="uk-UA"/>
        </w:rPr>
        <w:t>науковими кадрами</w:t>
      </w:r>
      <w:r w:rsidR="000779FA"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та керувати взаємодією між інноваційними спільнотами в рідній країні </w:t>
      </w:r>
      <w:r w:rsidR="007D46B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779FA" w:rsidRPr="000779FA">
        <w:rPr>
          <w:rFonts w:ascii="Times New Roman" w:hAnsi="Times New Roman" w:cs="Times New Roman"/>
          <w:sz w:val="28"/>
          <w:szCs w:val="28"/>
          <w:lang w:val="uk-UA"/>
        </w:rPr>
        <w:t xml:space="preserve"> приймаючому регіоні.</w:t>
      </w:r>
    </w:p>
    <w:p w14:paraId="52852D42" w14:textId="12CC2154" w:rsidR="000779FA" w:rsidRPr="00505A55" w:rsidRDefault="00E60554" w:rsidP="000779FA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Література</w:t>
      </w:r>
    </w:p>
    <w:p w14:paraId="7A5B5EA7" w14:textId="4869EB35" w:rsidR="000779FA" w:rsidRPr="00E60554" w:rsidRDefault="000779FA" w:rsidP="000779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E6055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60554">
        <w:rPr>
          <w:rFonts w:ascii="Times New Roman" w:hAnsi="Times New Roman" w:cs="Times New Roman"/>
          <w:sz w:val="24"/>
          <w:szCs w:val="24"/>
          <w:lang w:val="en-US"/>
        </w:rPr>
        <w:t>. Global Innovation Index 2023 Innovation in the face of uncertainty 16th Edition</w:t>
      </w:r>
      <w:r w:rsidRPr="00E605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2023.</w:t>
      </w:r>
      <w:r w:rsidRPr="00E60554">
        <w:rPr>
          <w:rFonts w:ascii="Times New Roman" w:hAnsi="Times New Roman" w:cs="Times New Roman"/>
          <w:sz w:val="24"/>
          <w:szCs w:val="24"/>
          <w:lang w:val="en-US" w:eastAsia="uk-UA"/>
        </w:rPr>
        <w:t xml:space="preserve"> </w:t>
      </w:r>
      <w:r w:rsidR="0022235F" w:rsidRPr="00E60554">
        <w:rPr>
          <w:rFonts w:ascii="Times New Roman" w:hAnsi="Times New Roman" w:cs="Times New Roman"/>
          <w:sz w:val="24"/>
          <w:szCs w:val="24"/>
          <w:lang w:val="en-US" w:eastAsia="uk-UA"/>
        </w:rPr>
        <w:t>URL</w:t>
      </w:r>
      <w:r w:rsidRPr="00E60554">
        <w:rPr>
          <w:rFonts w:ascii="Times New Roman" w:hAnsi="Times New Roman" w:cs="Times New Roman"/>
          <w:sz w:val="24"/>
          <w:szCs w:val="24"/>
          <w:lang w:val="en-US" w:eastAsia="uk-UA"/>
        </w:rPr>
        <w:t>: https://www.wipo.int/edocs/pubdocs/en/wipo-pub-2000-2023-en-main-report-global-innovation-index-2023-16th-edition.pdf.</w:t>
      </w:r>
    </w:p>
    <w:p w14:paraId="4EFCC7AE" w14:textId="27634521" w:rsidR="000779FA" w:rsidRPr="00E60554" w:rsidRDefault="003B7C8F" w:rsidP="00E115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055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779FA" w:rsidRPr="00E605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779FA" w:rsidRPr="00E60554">
        <w:rPr>
          <w:rFonts w:ascii="Times New Roman" w:hAnsi="Times New Roman" w:cs="Times New Roman"/>
          <w:bCs/>
          <w:color w:val="111827"/>
          <w:sz w:val="24"/>
          <w:szCs w:val="24"/>
          <w:shd w:val="clear" w:color="auto" w:fill="FFFFFF"/>
          <w:lang w:val="en-US"/>
        </w:rPr>
        <w:t>World intellectual property report 2017: Intangible capital in global value chains / WIPO.</w:t>
      </w:r>
      <w:r w:rsidR="000779FA" w:rsidRPr="00E60554">
        <w:rPr>
          <w:rFonts w:ascii="Times New Roman" w:hAnsi="Times New Roman" w:cs="Times New Roman"/>
          <w:sz w:val="24"/>
          <w:szCs w:val="24"/>
          <w:lang w:val="en-US" w:eastAsia="uk-UA"/>
        </w:rPr>
        <w:t xml:space="preserve"> </w:t>
      </w:r>
      <w:r w:rsidR="0022235F" w:rsidRPr="00E60554">
        <w:rPr>
          <w:rFonts w:ascii="Times New Roman" w:hAnsi="Times New Roman" w:cs="Times New Roman"/>
          <w:sz w:val="24"/>
          <w:szCs w:val="24"/>
          <w:lang w:val="en-US" w:eastAsia="uk-UA"/>
        </w:rPr>
        <w:t>URL</w:t>
      </w:r>
      <w:r w:rsidR="000779FA" w:rsidRPr="00E60554">
        <w:rPr>
          <w:rFonts w:ascii="Times New Roman" w:hAnsi="Times New Roman" w:cs="Times New Roman"/>
          <w:sz w:val="24"/>
          <w:szCs w:val="24"/>
          <w:lang w:val="en-US" w:eastAsia="uk-UA"/>
        </w:rPr>
        <w:t xml:space="preserve">: </w:t>
      </w:r>
      <w:r w:rsidR="000779FA" w:rsidRPr="00E60554">
        <w:rPr>
          <w:rFonts w:ascii="Times New Roman" w:hAnsi="Times New Roman" w:cs="Times New Roman"/>
          <w:sz w:val="24"/>
          <w:szCs w:val="24"/>
          <w:lang w:val="en-US"/>
        </w:rPr>
        <w:t>https://tind.wipo.int/record/28219</w:t>
      </w:r>
    </w:p>
    <w:sectPr w:rsidR="000779FA" w:rsidRPr="00E60554" w:rsidSect="00544B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2BA"/>
    <w:rsid w:val="000779FA"/>
    <w:rsid w:val="000847BD"/>
    <w:rsid w:val="001232BA"/>
    <w:rsid w:val="0022235F"/>
    <w:rsid w:val="002C156A"/>
    <w:rsid w:val="00305D94"/>
    <w:rsid w:val="0035564C"/>
    <w:rsid w:val="003B4107"/>
    <w:rsid w:val="003B7C8F"/>
    <w:rsid w:val="003D27FF"/>
    <w:rsid w:val="003E54BC"/>
    <w:rsid w:val="00430A25"/>
    <w:rsid w:val="00436166"/>
    <w:rsid w:val="00476485"/>
    <w:rsid w:val="00505A55"/>
    <w:rsid w:val="005163F8"/>
    <w:rsid w:val="00524437"/>
    <w:rsid w:val="00544BF2"/>
    <w:rsid w:val="00795B52"/>
    <w:rsid w:val="007D46B5"/>
    <w:rsid w:val="008E4EAE"/>
    <w:rsid w:val="0092071C"/>
    <w:rsid w:val="00952DF3"/>
    <w:rsid w:val="00965BB8"/>
    <w:rsid w:val="009C1C16"/>
    <w:rsid w:val="00A07370"/>
    <w:rsid w:val="00A65BA4"/>
    <w:rsid w:val="00B118AC"/>
    <w:rsid w:val="00B377AA"/>
    <w:rsid w:val="00C175D0"/>
    <w:rsid w:val="00DD1A77"/>
    <w:rsid w:val="00DF6CE8"/>
    <w:rsid w:val="00E11593"/>
    <w:rsid w:val="00E60554"/>
    <w:rsid w:val="00ED2246"/>
    <w:rsid w:val="00F1798A"/>
    <w:rsid w:val="00FB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F01C4"/>
  <w15:chartTrackingRefBased/>
  <w15:docId w15:val="{6689CE4A-0D37-4FBF-96CA-5FA371C7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A25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E60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hyperlink" Target="http://orcid.org/0000-0002-5437-437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Лист1!$B$1:$H$1</c:f>
              <c:strCache>
                <c:ptCount val="7"/>
                <c:pt idx="0">
                  <c:v>Інституції</c:v>
                </c:pt>
                <c:pt idx="1">
                  <c:v>Людський капітал та дослідження</c:v>
                </c:pt>
                <c:pt idx="2">
                  <c:v>Інфраструктура</c:v>
                </c:pt>
                <c:pt idx="3">
                  <c:v>Розвиток ринку</c:v>
                </c:pt>
                <c:pt idx="4">
                  <c:v>Розвиток бізнесу</c:v>
                </c:pt>
                <c:pt idx="5">
                  <c:v>Результати знань і технологій</c:v>
                </c:pt>
                <c:pt idx="6">
                  <c:v>Творчі результати</c:v>
                </c:pt>
              </c:strCache>
            </c:strRef>
          </c:cat>
          <c:val>
            <c:numRef>
              <c:f>Лист1!$B$2:$H$2</c:f>
              <c:numCache>
                <c:formatCode>General</c:formatCode>
                <c:ptCount val="7"/>
                <c:pt idx="0">
                  <c:v>91</c:v>
                </c:pt>
                <c:pt idx="1">
                  <c:v>44</c:v>
                </c:pt>
                <c:pt idx="2">
                  <c:v>94</c:v>
                </c:pt>
                <c:pt idx="3">
                  <c:v>88</c:v>
                </c:pt>
                <c:pt idx="4">
                  <c:v>53</c:v>
                </c:pt>
                <c:pt idx="5">
                  <c:v>33</c:v>
                </c:pt>
                <c:pt idx="6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3B-460D-9E6E-CF159B27E3C1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Лист1!$B$1:$H$1</c:f>
              <c:strCache>
                <c:ptCount val="7"/>
                <c:pt idx="0">
                  <c:v>Інституції</c:v>
                </c:pt>
                <c:pt idx="1">
                  <c:v>Людський капітал та дослідження</c:v>
                </c:pt>
                <c:pt idx="2">
                  <c:v>Інфраструктура</c:v>
                </c:pt>
                <c:pt idx="3">
                  <c:v>Розвиток ринку</c:v>
                </c:pt>
                <c:pt idx="4">
                  <c:v>Розвиток бізнесу</c:v>
                </c:pt>
                <c:pt idx="5">
                  <c:v>Результати знань і технологій</c:v>
                </c:pt>
                <c:pt idx="6">
                  <c:v>Творчі результати</c:v>
                </c:pt>
              </c:strCache>
            </c:strRef>
          </c:cat>
          <c:val>
            <c:numRef>
              <c:f>Лист1!$B$3:$H$3</c:f>
              <c:numCache>
                <c:formatCode>General</c:formatCode>
                <c:ptCount val="7"/>
                <c:pt idx="0">
                  <c:v>97</c:v>
                </c:pt>
                <c:pt idx="1">
                  <c:v>49</c:v>
                </c:pt>
                <c:pt idx="2">
                  <c:v>82</c:v>
                </c:pt>
                <c:pt idx="3">
                  <c:v>102</c:v>
                </c:pt>
                <c:pt idx="4">
                  <c:v>48</c:v>
                </c:pt>
                <c:pt idx="5">
                  <c:v>36</c:v>
                </c:pt>
                <c:pt idx="6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3B-460D-9E6E-CF159B27E3C1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Лист1!$B$1:$H$1</c:f>
              <c:strCache>
                <c:ptCount val="7"/>
                <c:pt idx="0">
                  <c:v>Інституції</c:v>
                </c:pt>
                <c:pt idx="1">
                  <c:v>Людський капітал та дослідження</c:v>
                </c:pt>
                <c:pt idx="2">
                  <c:v>Інфраструктура</c:v>
                </c:pt>
                <c:pt idx="3">
                  <c:v>Розвиток ринку</c:v>
                </c:pt>
                <c:pt idx="4">
                  <c:v>Розвиток бізнесу</c:v>
                </c:pt>
                <c:pt idx="5">
                  <c:v>Результати знань і технологій</c:v>
                </c:pt>
                <c:pt idx="6">
                  <c:v>Творчі результати</c:v>
                </c:pt>
              </c:strCache>
            </c:strRef>
          </c:cat>
          <c:val>
            <c:numRef>
              <c:f>Лист1!$B$4:$H$4</c:f>
              <c:numCache>
                <c:formatCode>General</c:formatCode>
                <c:ptCount val="7"/>
                <c:pt idx="0">
                  <c:v>100</c:v>
                </c:pt>
                <c:pt idx="1">
                  <c:v>47</c:v>
                </c:pt>
                <c:pt idx="2">
                  <c:v>77</c:v>
                </c:pt>
                <c:pt idx="3">
                  <c:v>104</c:v>
                </c:pt>
                <c:pt idx="4">
                  <c:v>48</c:v>
                </c:pt>
                <c:pt idx="5">
                  <c:v>45</c:v>
                </c:pt>
                <c:pt idx="6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3B-460D-9E6E-CF159B27E3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78690328"/>
        <c:axId val="678688528"/>
      </c:barChart>
      <c:catAx>
        <c:axId val="678690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UA"/>
          </a:p>
        </c:txPr>
        <c:crossAx val="678688528"/>
        <c:crosses val="autoZero"/>
        <c:auto val="1"/>
        <c:lblAlgn val="ctr"/>
        <c:lblOffset val="100"/>
        <c:noMultiLvlLbl val="0"/>
      </c:catAx>
      <c:valAx>
        <c:axId val="6786885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UA"/>
          </a:p>
        </c:txPr>
        <c:crossAx val="678690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616</Words>
  <Characters>4310</Characters>
  <Application>Microsoft Office Word</Application>
  <DocSecurity>0</DocSecurity>
  <Lines>81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Герасименко Тетяна Володимирівна</dc:creator>
  <cp:keywords/>
  <dc:description/>
  <cp:lastModifiedBy>Герасименко Тетяна Володимирівна</cp:lastModifiedBy>
  <cp:revision>17</cp:revision>
  <cp:lastPrinted>2024-03-10T11:29:00Z</cp:lastPrinted>
  <dcterms:created xsi:type="dcterms:W3CDTF">2024-03-10T09:36:00Z</dcterms:created>
  <dcterms:modified xsi:type="dcterms:W3CDTF">2024-03-12T05:39:00Z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ec244e7b-dfe1-4e05-96db-5daac539d172</vt:lpwstr>
  </property>
</Properties>
</file>