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1EF7" w14:textId="77777777" w:rsidR="00356021" w:rsidRPr="00822375" w:rsidRDefault="00356021" w:rsidP="0035602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2375">
        <w:rPr>
          <w:rFonts w:ascii="Times New Roman" w:hAnsi="Times New Roman" w:cs="Times New Roman"/>
          <w:b/>
          <w:sz w:val="28"/>
          <w:szCs w:val="28"/>
        </w:rPr>
        <w:t>Халіна Вероніка Юріївна</w:t>
      </w:r>
    </w:p>
    <w:p w14:paraId="39B648ED" w14:textId="77777777" w:rsidR="00356021" w:rsidRDefault="00356021" w:rsidP="0035602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канд.</w:t>
      </w:r>
      <w:r w:rsidRPr="008223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екон.</w:t>
      </w:r>
      <w:r w:rsidRPr="00822375">
        <w:rPr>
          <w:rFonts w:ascii="Times New Roman" w:hAnsi="Times New Roman" w:cs="Times New Roman"/>
          <w:i/>
          <w:sz w:val="28"/>
          <w:szCs w:val="28"/>
        </w:rPr>
        <w:t xml:space="preserve"> наук, доцент,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375">
        <w:rPr>
          <w:rFonts w:ascii="Times New Roman" w:hAnsi="Times New Roman" w:cs="Times New Roman"/>
          <w:i/>
          <w:sz w:val="28"/>
          <w:szCs w:val="28"/>
        </w:rPr>
        <w:t xml:space="preserve">Харківський національний університет </w:t>
      </w:r>
    </w:p>
    <w:p w14:paraId="6FCFE21C" w14:textId="3C6B38B7" w:rsidR="00356021" w:rsidRPr="00822375" w:rsidRDefault="00356021" w:rsidP="0035602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2375">
        <w:rPr>
          <w:rFonts w:ascii="Times New Roman" w:hAnsi="Times New Roman" w:cs="Times New Roman"/>
          <w:i/>
          <w:sz w:val="28"/>
          <w:szCs w:val="28"/>
        </w:rPr>
        <w:t>міського господарства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375">
        <w:rPr>
          <w:rFonts w:ascii="Times New Roman" w:hAnsi="Times New Roman" w:cs="Times New Roman"/>
          <w:i/>
          <w:sz w:val="28"/>
          <w:szCs w:val="28"/>
        </w:rPr>
        <w:t>імені О.М. Бекетова</w:t>
      </w:r>
      <w:r>
        <w:rPr>
          <w:rFonts w:ascii="Times New Roman" w:hAnsi="Times New Roman" w:cs="Times New Roman"/>
          <w:i/>
          <w:sz w:val="28"/>
          <w:szCs w:val="28"/>
        </w:rPr>
        <w:t>, м. Харків</w:t>
      </w:r>
    </w:p>
    <w:p w14:paraId="7991EDA6" w14:textId="786BA955" w:rsidR="00356021" w:rsidRDefault="00356021" w:rsidP="00356021">
      <w:pPr>
        <w:spacing w:after="0" w:line="360" w:lineRule="auto"/>
        <w:ind w:firstLine="709"/>
        <w:jc w:val="right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 w:rsidRPr="004F1C0A">
        <w:rPr>
          <w:rFonts w:ascii="Times New Roman" w:hAnsi="Times New Roman" w:cs="Times New Roman"/>
          <w:i/>
          <w:iCs/>
          <w:sz w:val="28"/>
          <w:szCs w:val="28"/>
        </w:rPr>
        <w:t xml:space="preserve">ORCID: </w:t>
      </w:r>
      <w:hyperlink r:id="rId4" w:history="1">
        <w:r w:rsidRPr="004F1C0A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https://orcid.org/0000-0001-6753-6414</w:t>
        </w:r>
      </w:hyperlink>
    </w:p>
    <w:p w14:paraId="65027A71" w14:textId="5211B1FA" w:rsidR="00356021" w:rsidRPr="007C42B6" w:rsidRDefault="00356021" w:rsidP="0035602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2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Абєлєнцев Є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вген Васильович</w:t>
      </w:r>
    </w:p>
    <w:p w14:paraId="0D8490C9" w14:textId="77777777" w:rsidR="00356021" w:rsidRDefault="00356021" w:rsidP="0035602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42B6">
        <w:rPr>
          <w:rFonts w:ascii="Times New Roman" w:hAnsi="Times New Roman" w:cs="Times New Roman"/>
          <w:i/>
          <w:iCs/>
          <w:sz w:val="28"/>
          <w:szCs w:val="28"/>
        </w:rPr>
        <w:t>аспірант, Харківський національний університет</w:t>
      </w:r>
    </w:p>
    <w:p w14:paraId="2B202C33" w14:textId="19B9F1F9" w:rsidR="00356021" w:rsidRDefault="00356021" w:rsidP="0035602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42B6">
        <w:rPr>
          <w:rFonts w:ascii="Times New Roman" w:hAnsi="Times New Roman" w:cs="Times New Roman"/>
          <w:i/>
          <w:iCs/>
          <w:sz w:val="28"/>
          <w:szCs w:val="28"/>
        </w:rPr>
        <w:t>міського господарства ім. О.М. Бекетова, м. Харків</w:t>
      </w:r>
    </w:p>
    <w:p w14:paraId="554C0E73" w14:textId="23C8C4BA" w:rsidR="00356021" w:rsidRDefault="00356021" w:rsidP="003560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2B6">
        <w:rPr>
          <w:rFonts w:ascii="Times New Roman" w:hAnsi="Times New Roman" w:cs="Times New Roman"/>
          <w:i/>
          <w:iCs/>
          <w:sz w:val="28"/>
          <w:szCs w:val="28"/>
        </w:rPr>
        <w:t xml:space="preserve">ORCID: </w:t>
      </w:r>
      <w:hyperlink r:id="rId5" w:history="1">
        <w:r w:rsidRPr="007C42B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https://orcid.org/0009-0009-4369-4501</w:t>
        </w:r>
      </w:hyperlink>
    </w:p>
    <w:p w14:paraId="19EDFF21" w14:textId="77777777" w:rsidR="00356021" w:rsidRDefault="00356021" w:rsidP="0035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B2FD12" w14:textId="7F817234" w:rsidR="00356021" w:rsidRPr="003E43B3" w:rsidRDefault="003E43B3" w:rsidP="003E43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43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ВПЛИВ ЦИФРОВІЗАЦІЇ ЕКОНОМІКИ НА РОЗВИТОК ТРАНСПАРЕНТНОСТІ БУДІВЕЛЬНОГО ПІДПРИЄМСТВА</w:t>
      </w:r>
    </w:p>
    <w:p w14:paraId="6D5E936E" w14:textId="77777777" w:rsidR="00356021" w:rsidRDefault="00356021" w:rsidP="0035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901805" w14:textId="2C78ACE0" w:rsidR="00356021" w:rsidRDefault="00356021" w:rsidP="0035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Фінансування відбудови здійснюватиметься з різних джерел, в тому числі, за допомогою міжнародних партнерів. Ці процеси потребують максимальної прозорості в освоєнні коштів і цільовому їх спрямуванні. На сьогоднішній день зроблені значні кроки із досягнення транспарентності у будівельній сфері</w:t>
      </w:r>
      <w:r w:rsidR="003E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3B3"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E43B3">
        <w:rPr>
          <w:rFonts w:ascii="Times New Roman" w:hAnsi="Times New Roman" w:cs="Times New Roman"/>
          <w:sz w:val="28"/>
          <w:szCs w:val="28"/>
          <w:shd w:val="clear" w:color="auto" w:fill="FFFFFF"/>
        </w:rPr>
        <w:t>1-1</w:t>
      </w:r>
      <w:r w:rsidR="004338F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E43B3"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E43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243D983" w14:textId="31BAB23F" w:rsidR="00356021" w:rsidRPr="009C38DC" w:rsidRDefault="00356021" w:rsidP="0035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 w:rsidRPr="009C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DREAM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державна цифрова екосистема для підзвітного управління відновленням, яка створює цифровий шлях для всіх проєктів відбудови, відновлення та розвитку і забезпечує їх прозору та ефективну реалізацію на національному, регіональному та місцевому рівнях.</w:t>
      </w:r>
      <w:r w:rsidR="008F3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DREAM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«єдине вікно» для роботи з проєктами відновлення.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38DC">
        <w:rPr>
          <w:rFonts w:ascii="Times New Roman" w:hAnsi="Times New Roman" w:cs="Times New Roman"/>
          <w:sz w:val="28"/>
          <w:szCs w:val="28"/>
          <w:shd w:val="clear" w:color="auto" w:fill="FFFFFF"/>
        </w:rPr>
        <w:t>DREAM збирає, упорядковує та публікує відкриті дані на всіх етапах проєктів відновлення в режимі реального часу, впроваджуючи найвищі стандарти прозорості та підзвітності. Будь-хто в будь-якому місці може контролювати результативність реалізації проєкту та використовувати цю інформацію для зменшення ризиків, створення точної звітності та покращення загальної ефективності проєкту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338F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7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5E41701" w14:textId="6234D0EE" w:rsidR="00356021" w:rsidRDefault="00356021" w:rsidP="0035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ортал Єдиної система в сфері будівництва є публічною частиною Єдина державна електронна система у сфері будівництва (скорочено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ЄДЕСБ)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має на меті забезпечення безкоштовного безперешкодного доступу до інформації, що створюється в системі для всіх типів користувачів. На даному етапі Портал 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забезпечує зручний пошук інформації з можливістю проектування даних на карту, а також базові аналітичні інструменти. Також на порталі доступні корисні онлайн сервіси, які стануть в нагоді як професіоналам в цій сфері так і новачкам. Функціональність Порталу буде розширюватися по мірі розвитку Єдиної системи в сфері будівництва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38DC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4338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C38D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цьому 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>ЄДЕСБ покликана впорядкувати процес будівництва в Україні і через максимальну публічність інформації зробити його прозорим та вільним від корупції. ЄДЕСБ має реалізувати весь життєвий цикл будівництва об'єкту починаючи з отримання містобудівних умов та обмежень, закінчуючи його введенням в експлуатацію</w:t>
      </w:r>
      <w:r w:rsidR="008F3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4338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C4EBB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2E460137" w14:textId="0FFCCCD0" w:rsidR="00F54CCB" w:rsidRDefault="00356021" w:rsidP="0035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Пропонується сформувати к</w:t>
      </w:r>
      <w:r w:rsidRPr="009C38DC">
        <w:rPr>
          <w:rFonts w:ascii="Times New Roman" w:hAnsi="Times New Roman" w:cs="Times New Roman"/>
          <w:sz w:val="28"/>
          <w:szCs w:val="28"/>
          <w:shd w:val="clear" w:color="auto" w:fill="FFFFFF"/>
        </w:rPr>
        <w:t>онцепці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C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транспарентності будівельних підприємств в умовах розвитку цифрової економіки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включає дві описані вище системи, як глобальні для розвитку цифрової економіки міста. Надважливим елементом цієї концепції є будівельне підприємство і підходи до траспарентності його даних. Відкритість інформації для будівництва є критично важливою, так як від її ступеня залежить довіра стейкхолдерів до діяльності підприємства. Концептуально відкритість поділяється на три зони – зона транспарентності, сіра зона та зона закритої інформації. В зоні транспаретності знаходяться платформи, створені державою для здійснення прозорого відновлення та будівництва, а також відкрита інформація самого підприємства. В результаті формування певного пулу такої інформації відбувається ефект транспарентності, який можна зобразити у вигляді залежності: </w:t>
      </w:r>
      <w:r w:rsidRPr="007D58E6">
        <w:rPr>
          <w:rFonts w:ascii="Times New Roman" w:hAnsi="Times New Roman" w:cs="Times New Roman"/>
          <w:sz w:val="28"/>
          <w:szCs w:val="28"/>
          <w:shd w:val="clear" w:color="auto" w:fill="FFFFFF"/>
        </w:rPr>
        <w:t>Т → І →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 Т – транспарентність інформації, І – імідж підприємства; Д – довіра стейкхолдерів. У сірій зоні відбуваються процеси, які можуть нашкодити підприємству через комерційний шпіонаж, засоби недобросовісної конкуренції та певні збої в роботі інформаційних систем, тобто інформація може потрапити не в ті руки, або статися її спотворення чи взагалі втрата даних. При цьому для кожного підприємства є зона, межі якої можуть бути різними, закритої інформації (комерційна таємниця, конкурентні переваги, законодавчі обмеження на розповсюдження інформації, особисті дані). </w:t>
      </w:r>
    </w:p>
    <w:p w14:paraId="7EAC87D9" w14:textId="77777777" w:rsidR="00C97E03" w:rsidRDefault="00C97E03" w:rsidP="003E4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7BAFE12" w14:textId="0F605BC0" w:rsidR="003E43B3" w:rsidRPr="003E43B3" w:rsidRDefault="003E43B3" w:rsidP="003E4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Література</w:t>
      </w:r>
    </w:p>
    <w:p w14:paraId="7B380ADE" w14:textId="5B5F2E49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1. Халіна В.Ю. Концептуальний базис адаптивного розвитку екосистем. Збірник наукових праць Державного університету інфраструктури та технологій. 2019. 46. С. 118-124.</w:t>
      </w:r>
    </w:p>
    <w:p w14:paraId="3005CF79" w14:textId="77777777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2. Khalina V.Yu., Smachylo V. V., Butskyi V. O., Ustilovska A. S. Formation of the newest educational paradigm under influence of global exogenous factors. Almanahul SWorld Issue. 2020. №4. Pp.188-192.</w:t>
      </w:r>
    </w:p>
    <w:p w14:paraId="69F5334A" w14:textId="0137187E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Халіна В., Васильєва Т. Структурно-функціональний підхід до формування клієнтоорієнтованої стратегії розвитку підприємства. Економіка та суспільство. 2020. 22. URL: </w:t>
      </w:r>
      <w:hyperlink r:id="rId6" w:history="1">
        <w:r w:rsidR="008F3AA8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https://www.economyandsociety.in.ua/index.php/journal/article/view/118</w:t>
        </w:r>
      </w:hyperlink>
      <w:r w:rsidR="008F3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7EBD9205" w14:textId="370CF79D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Халіна В.Ю., Васильєва Т.С. Теоретичні аспекти формування клієнтоорієнтованої стратегії розвитку підприємства. Ефективна економіка. 2019. № 9. URL: </w:t>
      </w:r>
      <w:hyperlink r:id="rId7" w:history="1">
        <w:r w:rsidR="008F3AA8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http://www.economy.nayka.com.ua/pdf/9_2019/49.pdf</w:t>
        </w:r>
      </w:hyperlink>
      <w:r w:rsidR="008F3A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247CD9" w14:textId="77777777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5. Ustilovska A., Khalina V., Smachylo V., Kolmakova O., Chumak E. Analysis of the transport industry’s personnel. Sciences of Europe. 2021. (78-2), 61-68.</w:t>
      </w:r>
    </w:p>
    <w:p w14:paraId="5C8D51D3" w14:textId="77777777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6. Смачило В.В., Халіна В.Ю. Теоретичні аспекти сестейнового розвитку: екологічна та соціальна відповідальність бізнесу. Економічний форум. 2016. № 2. С. 77–81.</w:t>
      </w:r>
    </w:p>
    <w:p w14:paraId="3488F142" w14:textId="0D01918F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Халіна В. Ю. Виклики BANI світу та нові можливості розвитку Soft Skills. Роль соціального та емоційного інтелекту як найважливіших soft-skills ХХІ століття в освітньому процесі. 6 березня-16 квітня 2023. С.424-427. URL: </w:t>
      </w:r>
      <w:hyperlink r:id="rId8" w:history="1">
        <w:r w:rsidR="008F3AA8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http://surl.li/lsoxt</w:t>
        </w:r>
      </w:hyperlink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49C3025" w14:textId="240A3586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Халіна В.Ю., Абєлєнцев Є.В. Теорія адаптації бізнесу до умов невизначеності. Економіка та суспільство. №55. 2023. URL: </w:t>
      </w:r>
      <w:hyperlink r:id="rId9" w:history="1">
        <w:r w:rsidR="00C97E03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http://surl.li/ulkgj</w:t>
        </w:r>
      </w:hyperlink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EFB3A2" w14:textId="77777777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9. Халіна В.Ю., Сироватський О.А. Транспарентність діяльноісті будівельного підприємства як детермінант довіри стейкхолдерів. Економічний простір: Збірник наукових праць. 2020. № 155. С. 74-80.</w:t>
      </w:r>
    </w:p>
    <w:p w14:paraId="64CB56E5" w14:textId="189EF025" w:rsidR="003E43B3" w:rsidRPr="003E43B3" w:rsidRDefault="003E43B3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Халіна В.Ю., Абєлєнцев Є.В. Транспарентність будівельних підприємств в умовах розвитку цифрової економіки міста. Підприємництво і торгівля. 2023. №39. URL: </w:t>
      </w:r>
      <w:hyperlink r:id="rId10" w:history="1">
        <w:r w:rsidR="008F3AA8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http://journals-lute.lviv.ua/index.php/pidpr-torgi/article/view/1502/1413</w:t>
        </w:r>
      </w:hyperlink>
      <w:r w:rsidR="008F3A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FEDAD5" w14:textId="34964CFE" w:rsidR="003E43B3" w:rsidRPr="003E43B3" w:rsidRDefault="004338F5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3E43B3"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Халіна В.Ю., Абєлєнцев Є.В. Транспарентність діяльності підприємства як елемент нової бізнес-моделі. Науковий журнал «Інтернаука». 2023. 16. URL: </w:t>
      </w:r>
      <w:hyperlink r:id="rId11" w:history="1">
        <w:r w:rsidR="00C97E03" w:rsidRPr="007E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http://surl.li/ulkgm</w:t>
        </w:r>
      </w:hyperlink>
      <w:r w:rsidR="003E43B3"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897699" w14:textId="2ED44E5A" w:rsidR="003E43B3" w:rsidRPr="003E43B3" w:rsidRDefault="004338F5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3E43B3"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. Халіна В.Ю., Васильєва Т.С. Клієнтоорієнтованість як нова парадигма ведення бізнесу. Економіка та держава. 2018. № 9. С. 75–78.</w:t>
      </w:r>
    </w:p>
    <w:p w14:paraId="0D665AF2" w14:textId="12FE08E1" w:rsidR="003E43B3" w:rsidRPr="003E43B3" w:rsidRDefault="004338F5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3E43B3"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Цифрова екосистема для підзвітного управління відновленням. URL: </w:t>
      </w:r>
      <w:hyperlink r:id="rId12" w:history="1">
        <w:r w:rsidR="003E43B3" w:rsidRPr="003E43B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https://dream.gov.ua/ua</w:t>
        </w:r>
      </w:hyperlink>
      <w:r w:rsidR="003E43B3"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0003235D" w14:textId="435A8633" w:rsidR="003E43B3" w:rsidRPr="003E43B3" w:rsidRDefault="004338F5" w:rsidP="003E43B3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3E43B3"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Портал державної електронної системи у сфері будівництва. URL: </w:t>
      </w:r>
      <w:hyperlink r:id="rId13" w:history="1">
        <w:r w:rsidR="003E43B3" w:rsidRPr="003E43B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https://e-construction.gov.ua/</w:t>
        </w:r>
      </w:hyperlink>
      <w:r w:rsidR="003E43B3" w:rsidRPr="003E43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3E43B3" w:rsidRPr="003E43B3" w:rsidSect="003560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21"/>
    <w:rsid w:val="00356021"/>
    <w:rsid w:val="003E43B3"/>
    <w:rsid w:val="004338F5"/>
    <w:rsid w:val="008F3AA8"/>
    <w:rsid w:val="00C97E03"/>
    <w:rsid w:val="00F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E633"/>
  <w15:chartTrackingRefBased/>
  <w15:docId w15:val="{A5802443-2499-409A-9A41-81B985C4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0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3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lsoxt" TargetMode="External"/><Relationship Id="rId13" Type="http://schemas.openxmlformats.org/officeDocument/2006/relationships/hyperlink" Target="https://e-construction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onomy.nayka.com.ua/pdf/9_2019/49.pdf" TargetMode="External"/><Relationship Id="rId12" Type="http://schemas.openxmlformats.org/officeDocument/2006/relationships/hyperlink" Target="https://dream.gov.ua/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nomyandsociety.in.ua/index.php/journal/article/view/118" TargetMode="External"/><Relationship Id="rId11" Type="http://schemas.openxmlformats.org/officeDocument/2006/relationships/hyperlink" Target="http://surl.li/ulkgm" TargetMode="External"/><Relationship Id="rId5" Type="http://schemas.openxmlformats.org/officeDocument/2006/relationships/hyperlink" Target="https://orcid.org/0009-0009-4369-45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ournals-lute.lviv.ua/index.php/pidpr-torgi/article/view/1502/1413" TargetMode="External"/><Relationship Id="rId4" Type="http://schemas.openxmlformats.org/officeDocument/2006/relationships/hyperlink" Target="https://orcid.org/0000-0001-6753-6414" TargetMode="External"/><Relationship Id="rId9" Type="http://schemas.openxmlformats.org/officeDocument/2006/relationships/hyperlink" Target="http://surl.li/ulkg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4370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Khalina</dc:creator>
  <cp:keywords/>
  <dc:description/>
  <cp:lastModifiedBy>Veronika Khalina</cp:lastModifiedBy>
  <cp:revision>3</cp:revision>
  <dcterms:created xsi:type="dcterms:W3CDTF">2024-06-12T16:44:00Z</dcterms:created>
  <dcterms:modified xsi:type="dcterms:W3CDTF">2024-06-12T18:10:00Z</dcterms:modified>
</cp:coreProperties>
</file>