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3119" w14:textId="0BA82D68" w:rsidR="002E1962" w:rsidRPr="0067444F" w:rsidRDefault="002D1A85" w:rsidP="00321A6B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Елькін Юрій </w:t>
      </w:r>
      <w:r w:rsidR="003D0D2A"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Генріхович</w:t>
      </w:r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доцент</w:t>
      </w:r>
    </w:p>
    <w:p w14:paraId="4920BEB2" w14:textId="511F11A9" w:rsidR="002E1962" w:rsidRPr="0067444F" w:rsidRDefault="002E1962" w:rsidP="00321A6B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3608020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Одеська державна академія будівництва і архітектури, Одеса</w:t>
      </w:r>
    </w:p>
    <w:bookmarkEnd w:id="0"/>
    <w:p w14:paraId="0D6640A4" w14:textId="70F6DA47" w:rsidR="002E1962" w:rsidRPr="0067444F" w:rsidRDefault="002E1962" w:rsidP="00321A6B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4F">
        <w:rPr>
          <w:rFonts w:ascii="Times New Roman" w:eastAsia="Times New Roman" w:hAnsi="Times New Roman" w:cs="Times New Roman"/>
          <w:sz w:val="28"/>
          <w:szCs w:val="28"/>
          <w:lang w:eastAsia="ru-RU"/>
        </w:rPr>
        <w:t>ORCID: 0000-0001-7677-377X,</w:t>
      </w:r>
    </w:p>
    <w:p w14:paraId="4D9B38E4" w14:textId="44547E02" w:rsidR="002E1962" w:rsidRPr="0067444F" w:rsidRDefault="002D1A85" w:rsidP="00321A6B">
      <w:pPr>
        <w:widowControl w:val="0"/>
        <w:shd w:val="clear" w:color="auto" w:fill="FFFFFF"/>
        <w:spacing w:after="0" w:line="312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Воінов</w:t>
      </w:r>
      <w:proofErr w:type="spellEnd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Петрович, </w:t>
      </w:r>
      <w:proofErr w:type="spellStart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д.т.н</w:t>
      </w:r>
      <w:proofErr w:type="spellEnd"/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</w:t>
      </w:r>
    </w:p>
    <w:p w14:paraId="1A2D2BF0" w14:textId="7872FBB3" w:rsidR="002E1962" w:rsidRPr="0067444F" w:rsidRDefault="002E1962" w:rsidP="00321A6B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Одеська державна академія будівництва і архітектури, Одеса</w:t>
      </w:r>
    </w:p>
    <w:p w14:paraId="19BFE77E" w14:textId="72888274" w:rsidR="002D1A85" w:rsidRPr="0067444F" w:rsidRDefault="002E1962" w:rsidP="00321A6B">
      <w:pPr>
        <w:widowControl w:val="0"/>
        <w:shd w:val="clear" w:color="auto" w:fill="FFFFFF"/>
        <w:spacing w:after="0" w:line="312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4F">
        <w:rPr>
          <w:rFonts w:ascii="Times New Roman" w:eastAsia="Times New Roman" w:hAnsi="Times New Roman" w:cs="Times New Roman"/>
          <w:sz w:val="28"/>
          <w:szCs w:val="28"/>
          <w:lang w:eastAsia="ru-RU"/>
        </w:rPr>
        <w:t>ORCID: 0000-0001-7548-4212</w:t>
      </w:r>
    </w:p>
    <w:p w14:paraId="7A01821D" w14:textId="26E99AFB" w:rsidR="002E1962" w:rsidRPr="00A5097E" w:rsidRDefault="002E1962" w:rsidP="0067444F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EB602E" w14:textId="77669D38" w:rsidR="002E1962" w:rsidRPr="0067444F" w:rsidRDefault="002E1962" w:rsidP="00321A6B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44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ОСОБЛИВОСТІ СТАНУ ЕНЕРЕТИКИ </w:t>
      </w:r>
      <w:r w:rsidR="004300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УКРАЇНИ </w:t>
      </w:r>
      <w:r w:rsidRPr="006744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 ЧАС ВІЙНИ</w:t>
      </w:r>
    </w:p>
    <w:p w14:paraId="40158733" w14:textId="7A0F4188" w:rsidR="00860504" w:rsidRPr="00860504" w:rsidRDefault="00860504" w:rsidP="008605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2014 року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енергетика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з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повномасштабним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вторгненням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територію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відпрацьовані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проводились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енергетика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зустрілася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нови</w:t>
      </w:r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загрозливи</w:t>
      </w:r>
      <w:proofErr w:type="spellEnd"/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</w:t>
      </w:r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такими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ядерний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тероризм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АЕС,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електричних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мереж, </w:t>
      </w:r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паливна криза,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виїздом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 в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енергетичній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синхронізацію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енергосистемою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Континентальної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статусу кандидата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ЄС ставить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енергетиці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регулюванню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F0773D" w14:textId="344B4684" w:rsidR="00860504" w:rsidRPr="00860504" w:rsidRDefault="00860504" w:rsidP="008605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24 лютого 2022 року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покликаних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стабілізувати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очікується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опалювальний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202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ще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ішим</w:t>
      </w:r>
      <w:proofErr w:type="spellEnd"/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 минулий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B0C1D" w14:textId="098FB326" w:rsidR="00860504" w:rsidRPr="00860504" w:rsidRDefault="00860504" w:rsidP="008605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електрики</w:t>
      </w:r>
      <w:proofErr w:type="spellEnd"/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16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Енергетична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Континентальної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Об'єднана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енергетична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синхронно. Тому </w:t>
      </w:r>
      <w:r w:rsidR="001D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ухвалив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низку постанов</w:t>
      </w:r>
      <w:r w:rsidR="00FB6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пов'язаних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імпорту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електрики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передачею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розподілом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ціноутворенням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питаннями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02A32" w14:textId="432AEF1A" w:rsidR="00860504" w:rsidRPr="00860504" w:rsidRDefault="00860504" w:rsidP="008605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</w:t>
      </w:r>
      <w:r w:rsidR="001D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мораторій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тарифів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газу та 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теплопостачання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(Законопроект № 7427), 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spellStart"/>
      <w:r w:rsidR="001D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оєнного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в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заборони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газу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природному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доступу до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газотранспортної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газорозподільної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запуску ринку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біометану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</w:t>
      </w:r>
      <w:proofErr w:type="spellEnd"/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експорту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ЄС (Постанова НКРЕК</w:t>
      </w:r>
      <w:r w:rsidR="005E2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847 </w:t>
      </w:r>
      <w:proofErr w:type="spellStart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02.08.2022 р.)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0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[1].</w:t>
      </w:r>
    </w:p>
    <w:p w14:paraId="7A7945D9" w14:textId="40A850B4" w:rsidR="002A6511" w:rsidRPr="00FD51F6" w:rsidRDefault="00140785" w:rsidP="008605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червня 2023 р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резидент 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підписав Закон щодо відновлення та зеленої трансформації енергетичної системи України</w:t>
      </w:r>
      <w:r w:rsidRPr="00860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врегульовує широкий спектр питань та існуючих проблем галузі альтернативної енергетики України.</w:t>
      </w:r>
      <w:r w:rsidRPr="00860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ним, зокрема,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запроваджується система видачі гарантій походження електри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виробленої з відновлюваних джерел енергії</w:t>
      </w:r>
      <w:r w:rsidRP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вводиться новий для України механізм стимулювання виробництва електри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альтернативних джерел енергії - механізм ринкової премії</w:t>
      </w:r>
      <w:r w:rsidRP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запроваджується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</w:t>
      </w:r>
      <w:r w:rsidRP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P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завершення будівництва та введення в експлуатацію до кінця 2023 року об'єктів, що виробляти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муть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електри</w:t>
      </w:r>
      <w:r w:rsid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«зеленим» тарифом</w:t>
      </w:r>
      <w:r w:rsidR="0067444F" w:rsidRPr="00FD5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[2]</w:t>
      </w:r>
      <w:r w:rsidR="00A14463" w:rsidRPr="00A14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C2C4EF3" w14:textId="2B826E62" w:rsidR="002A6511" w:rsidRPr="0067444F" w:rsidRDefault="002A6511" w:rsidP="006744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липня 2023 р</w:t>
      </w:r>
      <w:r w:rsid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64B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резидент України підписав Закон України №</w:t>
      </w:r>
      <w:hyperlink r:id="rId8" w:tgtFrame="_blank" w:history="1">
        <w:r w:rsidRPr="006744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FD51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32</w:t>
        </w:r>
        <w:r w:rsidRPr="00FD51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</w:t>
        </w:r>
        <w:r w:rsidRPr="00FD51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0-ІХ</w:t>
        </w:r>
      </w:hyperlink>
      <w:r w:rsidRP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спрямований на удосконалення умов підтримки виробників електр</w:t>
      </w:r>
      <w:r w:rsid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ики</w:t>
      </w:r>
      <w:r w:rsidRP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 відновлювальних джерел енергії. </w:t>
      </w:r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З-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поміж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іншого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Закон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перезавантажує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зелених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аукціонів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гарантій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походження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</w:t>
      </w:r>
      <w:r w:rsidR="00FD5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ики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контрактів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різницю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</w:t>
      </w:r>
      <w:proofErr w:type="spellStart"/>
      <w:r w:rsidR="00426A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</w:t>
      </w:r>
      <w:proofErr w:type="spellEnd"/>
      <w:r w:rsidR="00426A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зв</w:t>
      </w:r>
      <w:r w:rsidR="00426A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аних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віртуальних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PPA), 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запроваджує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інструменти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механізм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ринкової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премії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механізм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самовиробництва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Крім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26A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ередбачено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pre-PPAs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технічних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на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вітроенергетичних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об'єктів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функціонування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балансуючої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групи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A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державного підприємства</w:t>
      </w:r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Гарантований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покупець</w:t>
      </w:r>
      <w:proofErr w:type="spellEnd"/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7444F"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</w:t>
      </w:r>
      <w:r w:rsidRPr="006744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52FDFF" w14:textId="244168D5" w:rsidR="00A14463" w:rsidRPr="0067444F" w:rsidRDefault="002A6511" w:rsidP="006744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Start"/>
      <w:r w:rsidR="0042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вробанк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теплові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об'єкти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генерації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низьковуглецеві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межах спільного проекту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Міненерго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, Є</w:t>
      </w:r>
      <w:proofErr w:type="spellStart"/>
      <w:r w:rsidR="0042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вробанк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</w:t>
      </w:r>
      <w:proofErr w:type="spellEnd"/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PwC 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теплогенеруючих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інфраструктурних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завдано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значних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збитків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руйнувань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2F5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вугільних</w:t>
      </w:r>
      <w:proofErr w:type="spellEnd"/>
      <w:r w:rsidR="00DD42F5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 та ТЕЦ</w:t>
      </w:r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альтернативні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низьковуглецеві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</w:t>
      </w:r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шкідливих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викидів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спалювальних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D4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збільшення їх</w:t>
      </w:r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енергоефективн</w:t>
      </w:r>
      <w:proofErr w:type="spellEnd"/>
      <w:r w:rsidR="0066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="0067444F" w:rsidRPr="0067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D97ED4" w14:textId="7549D696" w:rsidR="002A6511" w:rsidRPr="002A6511" w:rsidRDefault="00DD42F5" w:rsidP="006744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запропонованих </w:t>
      </w:r>
      <w:r w:rsidR="0057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серпні 2023 року </w:t>
      </w:r>
      <w:r w:rsidR="0066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A6511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6511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A6511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</w:t>
      </w:r>
      <w:r w:rsidRP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бізнес-напрямк</w:t>
      </w:r>
      <w:r w:rsidRP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4D4AEC" w:rsidRP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2A6511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IT-сектор;</w:t>
      </w:r>
      <w:r w:rsidR="004D4AEC"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AEC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агробізнес</w:t>
      </w:r>
      <w:proofErr w:type="spellEnd"/>
      <w:r w:rsidR="004D4AEC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D4AEC" w:rsidRP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D4AEC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="004D4AEC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AEC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індустрії</w:t>
      </w:r>
      <w:proofErr w:type="spellEnd"/>
      <w:r w:rsidR="004D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енергетика займає перше місце </w:t>
      </w:r>
      <w:r w:rsidR="004D4AEC"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7444F" w:rsidRPr="0067444F">
        <w:rPr>
          <w:rFonts w:ascii="Times New Roman" w:eastAsia="Times New Roman" w:hAnsi="Times New Roman" w:cs="Times New Roman"/>
          <w:sz w:val="28"/>
          <w:szCs w:val="28"/>
          <w:lang w:eastAsia="ru-RU"/>
        </w:rPr>
        <w:t>5]</w:t>
      </w:r>
      <w:r w:rsidR="002A6511" w:rsidRPr="002A6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B6456" w14:textId="3D93F295" w:rsidR="004D4AEC" w:rsidRDefault="004D4AEC" w:rsidP="004D4AEC">
      <w:pPr>
        <w:widowControl w:val="0"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постали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повномасштабними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воєнними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відчутні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оперативного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інфраструктурних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руйнувань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завданих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військовими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осінньо-зимового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опалювального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стратегічним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відновленням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оновленням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</w:t>
      </w:r>
      <w:r w:rsidR="00664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ЄС.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Очікується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не з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оптимальну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зафіксувати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фінансово-економічні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енергетики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прогнозованим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прозорим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[1].</w:t>
      </w:r>
    </w:p>
    <w:p w14:paraId="098C4F5D" w14:textId="5FB1A81E" w:rsidR="0067444F" w:rsidRPr="00860504" w:rsidRDefault="0067444F" w:rsidP="004D4AEC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6050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proofErr w:type="spellStart"/>
      <w:r w:rsidRPr="008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тература</w:t>
      </w:r>
      <w:proofErr w:type="spellEnd"/>
      <w:r w:rsidRPr="008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D39C81B" w14:textId="7B07E2B0" w:rsidR="0067444F" w:rsidRPr="00A92C88" w:rsidRDefault="0067444F" w:rsidP="0067444F">
      <w:pPr>
        <w:widowControl w:val="0"/>
        <w:shd w:val="clear" w:color="auto" w:fill="FFFFFF"/>
        <w:spacing w:after="0" w:line="36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 </w:t>
      </w:r>
      <w:proofErr w:type="spellStart"/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Гутаревич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Н.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Е</w:t>
      </w:r>
      <w:proofErr w:type="spellStart"/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нергетика</w:t>
      </w:r>
      <w:proofErr w:type="spellEnd"/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під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час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і</w:t>
      </w:r>
      <w:proofErr w:type="spellStart"/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йн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и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Укра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ї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і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які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зміни</w:t>
      </w:r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регул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юванні</w:t>
      </w:r>
      <w:proofErr w:type="spellEnd"/>
      <w:r w:rsidRPr="006744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?</w:t>
      </w:r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серпня</w:t>
      </w:r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 </w:t>
      </w:r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674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74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9" w:history="1"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https://jurliga.ligazakon.net/ru/aktualno/12602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 xml:space="preserve"> 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_energetika-vo-vremya-voyny-v-ukraine-kakie-izmeneniya-v-regulirovanii</w:t>
        </w:r>
      </w:hyperlink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E681D2B" w14:textId="07EFE237" w:rsidR="0067444F" w:rsidRPr="00A92C88" w:rsidRDefault="0067444F" w:rsidP="006744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" w:history="1">
        <w:r w:rsidRPr="00A92C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Присяжна</w:t>
        </w:r>
      </w:hyperlink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Л. </w:t>
      </w:r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Президент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підписав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щодо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відновлення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зеленої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трансформації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енергетичної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системи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України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Електронний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ресурс)</w:t>
      </w:r>
      <w:r w:rsidR="00A92C88" w:rsidRPr="00A92C88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. 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25 </w:t>
      </w:r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2023</w:t>
      </w:r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Pr="00A92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C88" w:rsidRPr="00A92C8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hyperlink r:id="rId11" w:history="1"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URL: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 xml:space="preserve"> 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https://biz.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 xml:space="preserve"> 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ligazakon.net/news/221115_prezident-pdpisav-zakon-shchodo-vdnovlennya-ta-zeleno-transformats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 xml:space="preserve"> 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-energetichno-sistemi-ukrani</w:t>
        </w:r>
      </w:hyperlink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1938623" w14:textId="6B9768E4" w:rsidR="0067444F" w:rsidRPr="00A92C88" w:rsidRDefault="0067444F" w:rsidP="0067444F">
      <w:pPr>
        <w:pStyle w:val="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4"/>
          <w:szCs w:val="24"/>
          <w:lang w:val="uk-UA"/>
        </w:rPr>
      </w:pPr>
      <w:r w:rsidRPr="00A92C88">
        <w:rPr>
          <w:b w:val="0"/>
          <w:bCs w:val="0"/>
          <w:sz w:val="24"/>
          <w:szCs w:val="24"/>
          <w:lang w:val="uk-UA"/>
        </w:rPr>
        <w:t>3.</w:t>
      </w:r>
      <w:r w:rsidRPr="00A92C88">
        <w:rPr>
          <w:b w:val="0"/>
          <w:bCs w:val="0"/>
          <w:sz w:val="24"/>
          <w:szCs w:val="24"/>
        </w:rPr>
        <w:t xml:space="preserve"> </w:t>
      </w:r>
      <w:proofErr w:type="spellStart"/>
      <w:r w:rsidRPr="00A92C88">
        <w:rPr>
          <w:b w:val="0"/>
          <w:bCs w:val="0"/>
          <w:sz w:val="24"/>
          <w:szCs w:val="24"/>
        </w:rPr>
        <w:t>Нові</w:t>
      </w:r>
      <w:proofErr w:type="spellEnd"/>
      <w:r w:rsidRPr="00A92C88">
        <w:rPr>
          <w:b w:val="0"/>
          <w:bCs w:val="0"/>
          <w:sz w:val="24"/>
          <w:szCs w:val="24"/>
        </w:rPr>
        <w:t xml:space="preserve"> правила </w:t>
      </w:r>
      <w:proofErr w:type="gramStart"/>
      <w:r w:rsidRPr="00A92C88">
        <w:rPr>
          <w:b w:val="0"/>
          <w:bCs w:val="0"/>
          <w:sz w:val="24"/>
          <w:szCs w:val="24"/>
        </w:rPr>
        <w:t>на ринку</w:t>
      </w:r>
      <w:proofErr w:type="gramEnd"/>
      <w:r w:rsidRPr="00A92C88">
        <w:rPr>
          <w:b w:val="0"/>
          <w:bCs w:val="0"/>
          <w:sz w:val="24"/>
          <w:szCs w:val="24"/>
        </w:rPr>
        <w:t xml:space="preserve"> "</w:t>
      </w:r>
      <w:proofErr w:type="spellStart"/>
      <w:r w:rsidRPr="00A92C88">
        <w:rPr>
          <w:b w:val="0"/>
          <w:bCs w:val="0"/>
          <w:sz w:val="24"/>
          <w:szCs w:val="24"/>
        </w:rPr>
        <w:t>зеленої</w:t>
      </w:r>
      <w:proofErr w:type="spellEnd"/>
      <w:r w:rsidRPr="00A92C88">
        <w:rPr>
          <w:b w:val="0"/>
          <w:bCs w:val="0"/>
          <w:sz w:val="24"/>
          <w:szCs w:val="24"/>
        </w:rPr>
        <w:t xml:space="preserve">" </w:t>
      </w:r>
      <w:proofErr w:type="spellStart"/>
      <w:r w:rsidRPr="00A92C88">
        <w:rPr>
          <w:b w:val="0"/>
          <w:bCs w:val="0"/>
          <w:sz w:val="24"/>
          <w:szCs w:val="24"/>
        </w:rPr>
        <w:t>енергетики</w:t>
      </w:r>
      <w:proofErr w:type="spellEnd"/>
      <w:r w:rsidRPr="00A92C88">
        <w:rPr>
          <w:b w:val="0"/>
          <w:bCs w:val="0"/>
          <w:sz w:val="24"/>
          <w:szCs w:val="24"/>
        </w:rPr>
        <w:t xml:space="preserve"> в </w:t>
      </w:r>
      <w:proofErr w:type="spellStart"/>
      <w:r w:rsidRPr="00A92C88">
        <w:rPr>
          <w:b w:val="0"/>
          <w:bCs w:val="0"/>
          <w:sz w:val="24"/>
          <w:szCs w:val="24"/>
        </w:rPr>
        <w:t>Україн</w:t>
      </w:r>
      <w:proofErr w:type="spellEnd"/>
      <w:r w:rsidRPr="00A92C88">
        <w:rPr>
          <w:b w:val="0"/>
          <w:bCs w:val="0"/>
          <w:sz w:val="24"/>
          <w:szCs w:val="24"/>
          <w:lang w:val="uk-UA"/>
        </w:rPr>
        <w:t>і (Електронний ресурс)</w:t>
      </w:r>
      <w:r w:rsidR="00A92C88" w:rsidRPr="00A92C88">
        <w:rPr>
          <w:b w:val="0"/>
          <w:bCs w:val="0"/>
          <w:sz w:val="24"/>
          <w:szCs w:val="24"/>
          <w:lang w:val="uk-UA"/>
        </w:rPr>
        <w:t>. -</w:t>
      </w:r>
      <w:r w:rsidRPr="00A92C88">
        <w:rPr>
          <w:b w:val="0"/>
          <w:bCs w:val="0"/>
          <w:sz w:val="24"/>
          <w:szCs w:val="24"/>
        </w:rPr>
        <w:t xml:space="preserve"> </w:t>
      </w:r>
      <w:r w:rsidRPr="00A92C88">
        <w:rPr>
          <w:b w:val="0"/>
          <w:bCs w:val="0"/>
          <w:sz w:val="24"/>
          <w:szCs w:val="24"/>
          <w:lang w:val="en-US"/>
        </w:rPr>
        <w:t>URL</w:t>
      </w:r>
      <w:r w:rsidRPr="00A92C88">
        <w:rPr>
          <w:b w:val="0"/>
          <w:bCs w:val="0"/>
          <w:sz w:val="24"/>
          <w:szCs w:val="24"/>
        </w:rPr>
        <w:t>:</w:t>
      </w:r>
      <w:r w:rsidRPr="00A92C88">
        <w:rPr>
          <w:b w:val="0"/>
          <w:bCs w:val="0"/>
          <w:sz w:val="24"/>
          <w:szCs w:val="24"/>
          <w:lang w:val="uk-UA"/>
        </w:rPr>
        <w:t xml:space="preserve"> </w:t>
      </w:r>
      <w:hyperlink r:id="rId12" w:history="1"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https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://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biz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ligazakon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.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net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/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news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/221423_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nov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pravila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na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rinku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zeleno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energetiki</w:t>
        </w:r>
        <w:proofErr w:type="spellEnd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v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uk-UA"/>
          </w:rPr>
          <w:t>-</w:t>
        </w:r>
        <w:proofErr w:type="spellStart"/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ukran</w:t>
        </w:r>
        <w:r w:rsidRPr="00A92C88">
          <w:rPr>
            <w:rStyle w:val="a8"/>
            <w:b w:val="0"/>
            <w:bCs w:val="0"/>
            <w:color w:val="auto"/>
            <w:sz w:val="24"/>
            <w:szCs w:val="24"/>
            <w:u w:val="none"/>
            <w:lang w:val="en-US"/>
          </w:rPr>
          <w:t>i</w:t>
        </w:r>
        <w:proofErr w:type="spellEnd"/>
      </w:hyperlink>
      <w:r w:rsidR="00A92C88" w:rsidRPr="00A92C88">
        <w:rPr>
          <w:b w:val="0"/>
          <w:bCs w:val="0"/>
          <w:sz w:val="24"/>
          <w:szCs w:val="24"/>
          <w:lang w:val="uk-UA"/>
        </w:rPr>
        <w:t>.</w:t>
      </w:r>
    </w:p>
    <w:p w14:paraId="7A0F5E7E" w14:textId="43C25310" w:rsidR="0067444F" w:rsidRPr="00E91752" w:rsidRDefault="0067444F" w:rsidP="006744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3" w:history="1">
        <w:proofErr w:type="spellStart"/>
        <w:r w:rsidRPr="002A6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Присяжна</w:t>
        </w:r>
        <w:proofErr w:type="spellEnd"/>
      </w:hyperlink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Л. </w:t>
      </w:r>
      <w:r w:rsidRPr="00A92C88">
        <w:rPr>
          <w:rFonts w:ascii="Times New Roman" w:hAnsi="Times New Roman" w:cs="Times New Roman"/>
          <w:sz w:val="24"/>
          <w:szCs w:val="24"/>
        </w:rPr>
        <w:t xml:space="preserve">ЄБРР </w:t>
      </w:r>
      <w:proofErr w:type="spellStart"/>
      <w:r w:rsidRPr="00A92C88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A9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88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92C88">
        <w:rPr>
          <w:rFonts w:ascii="Times New Roman" w:hAnsi="Times New Roman" w:cs="Times New Roman"/>
          <w:sz w:val="24"/>
          <w:szCs w:val="24"/>
        </w:rPr>
        <w:t xml:space="preserve"> перевести ТЕС та ТЕЦ на </w:t>
      </w:r>
      <w:proofErr w:type="spellStart"/>
      <w:r w:rsidRPr="00A92C88">
        <w:rPr>
          <w:rFonts w:ascii="Times New Roman" w:hAnsi="Times New Roman" w:cs="Times New Roman"/>
          <w:sz w:val="24"/>
          <w:szCs w:val="24"/>
        </w:rPr>
        <w:t>низьковуглецеві</w:t>
      </w:r>
      <w:proofErr w:type="spellEnd"/>
      <w:r w:rsidRPr="00A9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88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A9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88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92C88">
        <w:rPr>
          <w:rFonts w:ascii="Times New Roman" w:hAnsi="Times New Roman" w:cs="Times New Roman"/>
          <w:sz w:val="24"/>
          <w:szCs w:val="24"/>
        </w:rPr>
        <w:t xml:space="preserve"> (</w:t>
      </w:r>
      <w:r w:rsidR="00A92C88" w:rsidRPr="00A92C88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A92C88">
        <w:rPr>
          <w:rFonts w:ascii="Times New Roman" w:hAnsi="Times New Roman" w:cs="Times New Roman"/>
          <w:sz w:val="24"/>
          <w:szCs w:val="24"/>
        </w:rPr>
        <w:t>лектронний</w:t>
      </w:r>
      <w:proofErr w:type="spellEnd"/>
      <w:r w:rsidRPr="00A92C88">
        <w:rPr>
          <w:rFonts w:ascii="Times New Roman" w:hAnsi="Times New Roman" w:cs="Times New Roman"/>
          <w:sz w:val="24"/>
          <w:szCs w:val="24"/>
        </w:rPr>
        <w:t xml:space="preserve"> ресурс)</w:t>
      </w:r>
      <w:r w:rsidR="00A92C88" w:rsidRPr="00A92C8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92C88">
        <w:rPr>
          <w:rFonts w:ascii="Times New Roman" w:hAnsi="Times New Roman" w:cs="Times New Roman"/>
          <w:sz w:val="24"/>
          <w:szCs w:val="24"/>
        </w:rPr>
        <w:t xml:space="preserve"> </w:t>
      </w:r>
      <w:r w:rsidRPr="002A6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</w:t>
      </w:r>
      <w:proofErr w:type="spellStart"/>
      <w:r w:rsidRPr="002A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2A65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2023</w:t>
      </w:r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- </w:t>
      </w:r>
      <w:r w:rsidR="00A5097E" w:rsidRPr="00A92C8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5097E" w:rsidRPr="00A509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5097E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4" w:history="1">
        <w:r w:rsidR="00A5097E" w:rsidRPr="00E9175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https://biz.ligazakon.net/news/</w:t>
        </w:r>
        <w:r w:rsidR="00A5097E" w:rsidRPr="00E9175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 xml:space="preserve"> </w:t>
        </w:r>
        <w:r w:rsidR="00A5097E" w:rsidRPr="00E9175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221452_brr-dopomozhe-ukran-perevesti-tes-ta-tets-na-nizkovugletsev-dzherela-energ</w:t>
        </w:r>
      </w:hyperlink>
      <w:r w:rsidR="00A92C88" w:rsidRPr="00E917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FD603E5" w14:textId="703A9BD4" w:rsidR="0067444F" w:rsidRPr="00A92C88" w:rsidRDefault="0067444F" w:rsidP="006744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Присяжна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</w:t>
      </w:r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 </w:t>
      </w:r>
      <w:proofErr w:type="spellStart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Офісі</w:t>
      </w:r>
      <w:proofErr w:type="spellEnd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Президента назвали </w:t>
      </w:r>
      <w:proofErr w:type="spellStart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пріоритетні</w:t>
      </w:r>
      <w:proofErr w:type="spellEnd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для </w:t>
      </w:r>
      <w:proofErr w:type="spellStart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економіки</w:t>
      </w:r>
      <w:proofErr w:type="spellEnd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України</w:t>
      </w:r>
      <w:proofErr w:type="spellEnd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2A65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бізнес-напрями</w:t>
      </w:r>
      <w:proofErr w:type="spellEnd"/>
      <w:r w:rsidRPr="00A92C88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(Електронний ресурс). </w:t>
      </w:r>
      <w:r w:rsidRPr="002A6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 серпня 2023</w:t>
      </w:r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2A6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5" w:history="1"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://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biz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.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ligazakon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.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net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/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news</w:t>
        </w:r>
        <w:r w:rsidR="00A92C88" w:rsidRPr="00A92C88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/221608_</w:t>
        </w:r>
      </w:hyperlink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ofs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prezidenta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nazvali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proritetn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dlya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ekonomki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ukrani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bznes</w:t>
      </w:r>
      <w:proofErr w:type="spellEnd"/>
      <w:r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A92C88">
        <w:rPr>
          <w:rFonts w:ascii="Times New Roman" w:eastAsia="Times New Roman" w:hAnsi="Times New Roman" w:cs="Times New Roman"/>
          <w:sz w:val="24"/>
          <w:szCs w:val="24"/>
          <w:lang w:eastAsia="ru-RU"/>
        </w:rPr>
        <w:t>napryami</w:t>
      </w:r>
      <w:proofErr w:type="spellEnd"/>
      <w:r w:rsidR="00A92C88" w:rsidRPr="00A92C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67444F" w:rsidRPr="00A92C88" w:rsidSect="006744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6687" w14:textId="77777777" w:rsidR="00471FCE" w:rsidRDefault="00471FCE" w:rsidP="002D1A85">
      <w:pPr>
        <w:spacing w:after="0" w:line="240" w:lineRule="auto"/>
      </w:pPr>
      <w:r>
        <w:separator/>
      </w:r>
    </w:p>
  </w:endnote>
  <w:endnote w:type="continuationSeparator" w:id="0">
    <w:p w14:paraId="4ED1D939" w14:textId="77777777" w:rsidR="00471FCE" w:rsidRDefault="00471FCE" w:rsidP="002D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029C" w14:textId="77777777" w:rsidR="00471FCE" w:rsidRDefault="00471FCE" w:rsidP="002D1A85">
      <w:pPr>
        <w:spacing w:after="0" w:line="240" w:lineRule="auto"/>
      </w:pPr>
      <w:r>
        <w:separator/>
      </w:r>
    </w:p>
  </w:footnote>
  <w:footnote w:type="continuationSeparator" w:id="0">
    <w:p w14:paraId="6BECD0D9" w14:textId="77777777" w:rsidR="00471FCE" w:rsidRDefault="00471FCE" w:rsidP="002D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B42"/>
    <w:multiLevelType w:val="multilevel"/>
    <w:tmpl w:val="D69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52D59"/>
    <w:multiLevelType w:val="multilevel"/>
    <w:tmpl w:val="EC4C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93570"/>
    <w:multiLevelType w:val="multilevel"/>
    <w:tmpl w:val="6E9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F0380"/>
    <w:multiLevelType w:val="hybridMultilevel"/>
    <w:tmpl w:val="D5AA82A2"/>
    <w:lvl w:ilvl="0" w:tplc="1C7E89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C300E9B"/>
    <w:multiLevelType w:val="multilevel"/>
    <w:tmpl w:val="E802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7641D"/>
    <w:multiLevelType w:val="multilevel"/>
    <w:tmpl w:val="CE9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32CA2"/>
    <w:multiLevelType w:val="multilevel"/>
    <w:tmpl w:val="F1E4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85D02"/>
    <w:multiLevelType w:val="multilevel"/>
    <w:tmpl w:val="D5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F6C3E"/>
    <w:multiLevelType w:val="multilevel"/>
    <w:tmpl w:val="B57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63DDD"/>
    <w:multiLevelType w:val="multilevel"/>
    <w:tmpl w:val="FD5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9088F"/>
    <w:multiLevelType w:val="multilevel"/>
    <w:tmpl w:val="EDC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74BF6"/>
    <w:multiLevelType w:val="multilevel"/>
    <w:tmpl w:val="B46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E5750"/>
    <w:multiLevelType w:val="multilevel"/>
    <w:tmpl w:val="CF62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B"/>
    <w:rsid w:val="00140785"/>
    <w:rsid w:val="001D28E6"/>
    <w:rsid w:val="002A6511"/>
    <w:rsid w:val="002D1A85"/>
    <w:rsid w:val="002E1962"/>
    <w:rsid w:val="00321A6B"/>
    <w:rsid w:val="003B4371"/>
    <w:rsid w:val="003D0D2A"/>
    <w:rsid w:val="003E74E4"/>
    <w:rsid w:val="00426A88"/>
    <w:rsid w:val="0043002B"/>
    <w:rsid w:val="00471FCE"/>
    <w:rsid w:val="00483F0E"/>
    <w:rsid w:val="004B5D58"/>
    <w:rsid w:val="004D4AEC"/>
    <w:rsid w:val="005570E4"/>
    <w:rsid w:val="005705C0"/>
    <w:rsid w:val="005E046B"/>
    <w:rsid w:val="005E207A"/>
    <w:rsid w:val="005E4004"/>
    <w:rsid w:val="0062136A"/>
    <w:rsid w:val="00631AB5"/>
    <w:rsid w:val="00664BF0"/>
    <w:rsid w:val="0067444F"/>
    <w:rsid w:val="0075689A"/>
    <w:rsid w:val="00860504"/>
    <w:rsid w:val="00951C3B"/>
    <w:rsid w:val="00A14463"/>
    <w:rsid w:val="00A5097E"/>
    <w:rsid w:val="00A92C88"/>
    <w:rsid w:val="00C437B2"/>
    <w:rsid w:val="00DD0BEB"/>
    <w:rsid w:val="00DD42F5"/>
    <w:rsid w:val="00E91752"/>
    <w:rsid w:val="00FB6CC3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5884E"/>
  <w15:chartTrackingRefBased/>
  <w15:docId w15:val="{D583F7E5-CE7C-4499-A967-78726DA0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A85"/>
  </w:style>
  <w:style w:type="paragraph" w:styleId="a5">
    <w:name w:val="footer"/>
    <w:basedOn w:val="a"/>
    <w:link w:val="a6"/>
    <w:uiPriority w:val="99"/>
    <w:unhideWhenUsed/>
    <w:rsid w:val="002D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A85"/>
  </w:style>
  <w:style w:type="paragraph" w:styleId="a7">
    <w:name w:val="List Paragraph"/>
    <w:basedOn w:val="a"/>
    <w:uiPriority w:val="34"/>
    <w:qFormat/>
    <w:rsid w:val="003B43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nt-views">
    <w:name w:val="count-views"/>
    <w:basedOn w:val="a0"/>
    <w:rsid w:val="003B4371"/>
  </w:style>
  <w:style w:type="character" w:customStyle="1" w:styleId="count-comments">
    <w:name w:val="count-comments"/>
    <w:basedOn w:val="a0"/>
    <w:rsid w:val="003B4371"/>
  </w:style>
  <w:style w:type="character" w:styleId="a8">
    <w:name w:val="Hyperlink"/>
    <w:basedOn w:val="a0"/>
    <w:uiPriority w:val="99"/>
    <w:unhideWhenUsed/>
    <w:rsid w:val="003B437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144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407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959985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53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49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3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3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9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1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256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19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5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67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67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33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292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62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0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828911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683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4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4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87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85343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95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21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33220?utm_source=biz.ligazakon.net&amp;utm_medium=news&amp;utm_content=bizpress01" TargetMode="External"/><Relationship Id="rId13" Type="http://schemas.openxmlformats.org/officeDocument/2006/relationships/hyperlink" Target="https://biz.ligazakon.net/person/l5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z.ligazakon.net/news/221423_nov-pravila-na-rinku-zeleno-energetiki-v-ukran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s://biz.%20ligazakon.net/news/221115_prezident-pdpisav-zakon-shchodo-vdnovlennya-ta-zeleno-transformats%20-energetichno-sistemi-ukra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z.ligazakon.net/news/221608_" TargetMode="External"/><Relationship Id="rId10" Type="http://schemas.openxmlformats.org/officeDocument/2006/relationships/hyperlink" Target="https://biz.ligazakon.net/person/l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rliga.ligazakon.net/ru/aktualno/12602%20_energetika-vo-vremya-voyny-v-ukraine-kakie-izmeneniya-v-regulirovanii" TargetMode="External"/><Relationship Id="rId14" Type="http://schemas.openxmlformats.org/officeDocument/2006/relationships/hyperlink" Target="https://biz.ligazakon.net/news/%20221452_brr-dopomozhe-ukran-perevesti-tes-ta-tets-na-nizkovugletsev-dzherela-ene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EB7F-2C8C-4EA3-8FEC-001B2E34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18</cp:revision>
  <dcterms:created xsi:type="dcterms:W3CDTF">2023-08-21T13:04:00Z</dcterms:created>
  <dcterms:modified xsi:type="dcterms:W3CDTF">2023-08-23T19:35:00Z</dcterms:modified>
</cp:coreProperties>
</file>