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CB56" w14:textId="13D180A7" w:rsidR="009A01F2" w:rsidRDefault="009A01F2" w:rsidP="000E1ADB">
      <w:pPr>
        <w:spacing w:after="0" w:line="360" w:lineRule="auto"/>
        <w:jc w:val="right"/>
      </w:pPr>
      <w:r>
        <w:t>Дубіцький Максим Валерійович</w:t>
      </w:r>
    </w:p>
    <w:p w14:paraId="4BC53619" w14:textId="0A566E48" w:rsidR="009A01F2" w:rsidRDefault="009A01F2" w:rsidP="009A01F2">
      <w:pPr>
        <w:spacing w:after="0" w:line="360" w:lineRule="auto"/>
        <w:ind w:firstLine="709"/>
        <w:jc w:val="right"/>
      </w:pPr>
      <w:r>
        <w:t xml:space="preserve">аспірант третього року навчання </w:t>
      </w:r>
    </w:p>
    <w:p w14:paraId="23595933" w14:textId="06485EC1" w:rsidR="000E1ADB" w:rsidRDefault="000E1ADB" w:rsidP="009A01F2">
      <w:pPr>
        <w:spacing w:after="0" w:line="360" w:lineRule="auto"/>
        <w:ind w:firstLine="709"/>
        <w:jc w:val="right"/>
      </w:pPr>
      <w:r w:rsidRPr="000E1ADB">
        <w:t>Національний університет «Києво-Могилянська академія»</w:t>
      </w:r>
      <w:r>
        <w:t>, місто Київ</w:t>
      </w:r>
    </w:p>
    <w:p w14:paraId="0022AE7E" w14:textId="25E02FC8" w:rsidR="009A01F2" w:rsidRPr="00F95EA8" w:rsidRDefault="00F95EA8" w:rsidP="009A01F2">
      <w:pPr>
        <w:spacing w:after="0" w:line="360" w:lineRule="auto"/>
        <w:ind w:firstLine="709"/>
        <w:jc w:val="right"/>
      </w:pPr>
      <w:hyperlink r:id="rId7" w:history="1">
        <w:r w:rsidRPr="00A13ED2">
          <w:rPr>
            <w:rStyle w:val="af1"/>
            <w:lang w:val="en-US"/>
          </w:rPr>
          <w:t>https://orcid.org/0009-0005-5370-5738</w:t>
        </w:r>
      </w:hyperlink>
      <w:r>
        <w:t xml:space="preserve"> </w:t>
      </w:r>
    </w:p>
    <w:p w14:paraId="5539E1D5" w14:textId="77777777" w:rsidR="000E1ADB" w:rsidRDefault="000E1ADB" w:rsidP="000E1ADB">
      <w:pPr>
        <w:spacing w:after="0" w:line="360" w:lineRule="auto"/>
        <w:ind w:firstLine="709"/>
        <w:jc w:val="center"/>
        <w:rPr>
          <w:b/>
          <w:bCs/>
        </w:rPr>
      </w:pPr>
    </w:p>
    <w:p w14:paraId="35C36E99" w14:textId="2576AF90" w:rsidR="000E1ADB" w:rsidRDefault="000E1ADB" w:rsidP="000E1ADB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ТЕРМІНОЛОГІЧНІ ВІДМІННОСТІ У ЗАКОНОДАВСТВІ УКРАЇНИ ТА ЄВРОПЕЙСЬКОГО СОЮЗУ ЩОДО ФІНАНСОВОГО МОНІТОРИНГУ: НАСЛІДКИ ДЛЯ ЄВРОІНТЕГРАЦІЇ</w:t>
      </w:r>
    </w:p>
    <w:p w14:paraId="2EE338FE" w14:textId="77777777" w:rsidR="009A01F2" w:rsidRDefault="009A01F2" w:rsidP="009A01F2">
      <w:pPr>
        <w:spacing w:after="0" w:line="360" w:lineRule="auto"/>
        <w:ind w:firstLine="709"/>
        <w:jc w:val="right"/>
      </w:pPr>
    </w:p>
    <w:p w14:paraId="47FBCCC8" w14:textId="5C000C2C" w:rsidR="00647B26" w:rsidRDefault="00647B26" w:rsidP="009A01F2">
      <w:pPr>
        <w:spacing w:after="0" w:line="360" w:lineRule="auto"/>
        <w:ind w:firstLine="709"/>
        <w:jc w:val="both"/>
      </w:pPr>
      <w:r>
        <w:t>Україна перебуває на шляху набуття повноправного членства у Європейському Союзі (далі – ЄС). Вона вживає заходи серед іншого щодо імплементації вимог, які закріплені в європейських директивах, з метою приведення національного законодавства у відповідність до законодавства ЄС. Забезпечення відповідності українського законодавства європейському є однією з основних вимог, які висуваються до країн кандидатів, які бажають приєднатися до європейсько</w:t>
      </w:r>
      <w:r w:rsidR="00C27C67">
        <w:t>ї</w:t>
      </w:r>
      <w:r>
        <w:t xml:space="preserve"> </w:t>
      </w:r>
      <w:r w:rsidR="00C27C67">
        <w:t>спільноти</w:t>
      </w:r>
      <w:r>
        <w:t xml:space="preserve"> й отримати статус члена ЄС. </w:t>
      </w:r>
    </w:p>
    <w:p w14:paraId="3BE0E421" w14:textId="7AE861BE" w:rsidR="00D0275B" w:rsidRDefault="00647B26" w:rsidP="009A01F2">
      <w:pPr>
        <w:spacing w:after="0" w:line="360" w:lineRule="auto"/>
        <w:ind w:firstLine="709"/>
        <w:jc w:val="both"/>
      </w:pPr>
      <w:r>
        <w:t>Однією з</w:t>
      </w:r>
      <w:r w:rsidR="00C27C67">
        <w:t>і</w:t>
      </w:r>
      <w:r>
        <w:t xml:space="preserve"> сфер суспільних відносин</w:t>
      </w:r>
      <w:r w:rsidR="00E445AB">
        <w:t xml:space="preserve"> в Україні</w:t>
      </w:r>
      <w:r>
        <w:t xml:space="preserve">, яка повинна бути приведена у відповідність до законодавства ЄС, є сфера запобігання та протидії відмиванню (легалізації) доходів, </w:t>
      </w:r>
      <w:r w:rsidRPr="00647B26">
        <w:t>одержаних злочинним шляхом, фінансуванню тероризму та фінансуванню розповсюдження зброї масового знищення</w:t>
      </w:r>
      <w:r>
        <w:t xml:space="preserve"> (далі – антивідмивна сфер</w:t>
      </w:r>
      <w:r w:rsidR="00E445AB">
        <w:t>а</w:t>
      </w:r>
      <w:r>
        <w:t xml:space="preserve">). </w:t>
      </w:r>
      <w:r w:rsidR="00094AC3">
        <w:t>Для того, щоб привести українське національне законодавство в антивідмивній сфері у відповідність до права ЄС, законода</w:t>
      </w:r>
      <w:r w:rsidR="00D0275B">
        <w:t>вець</w:t>
      </w:r>
      <w:r w:rsidR="00094AC3">
        <w:t xml:space="preserve"> </w:t>
      </w:r>
      <w:r w:rsidR="00D0275B">
        <w:t>здійснює</w:t>
      </w:r>
      <w:r w:rsidR="00094AC3">
        <w:t xml:space="preserve"> скринінг власного законодавства проти законодавства ЄС з метою виявлення невідповідностей, відмінностей та</w:t>
      </w:r>
      <w:r w:rsidR="00D0275B">
        <w:t xml:space="preserve"> прогалин у національному законодавстві. Однією з таких відмінностей є термінологія, яка </w:t>
      </w:r>
      <w:r w:rsidR="00E511CB">
        <w:t>закріплена в</w:t>
      </w:r>
      <w:r w:rsidR="00D0275B">
        <w:t xml:space="preserve"> українськ</w:t>
      </w:r>
      <w:r w:rsidR="00E511CB">
        <w:t>ому</w:t>
      </w:r>
      <w:r w:rsidR="00D0275B">
        <w:t xml:space="preserve"> законодав</w:t>
      </w:r>
      <w:r w:rsidR="00E511CB">
        <w:t>стві</w:t>
      </w:r>
      <w:r w:rsidR="00D0275B">
        <w:t xml:space="preserve"> в антивідмивній сфері, яка може спричинити проблеми для ефективної гармонізації українського законодавства із законодавством ЄС</w:t>
      </w:r>
      <w:r w:rsidR="004C2E80">
        <w:t xml:space="preserve"> </w:t>
      </w:r>
      <w:r w:rsidR="00E511CB">
        <w:t>і</w:t>
      </w:r>
      <w:r w:rsidR="004C2E80">
        <w:t xml:space="preserve"> призвести до проблем на практиці під час взаємодії учасників суспільних відносин антивідмивної сфери</w:t>
      </w:r>
      <w:r w:rsidR="00D0275B">
        <w:t>.</w:t>
      </w:r>
    </w:p>
    <w:p w14:paraId="16266A17" w14:textId="4BBC753E" w:rsidR="00D0275B" w:rsidRDefault="00D0275B" w:rsidP="00D45D5B">
      <w:pPr>
        <w:spacing w:after="0" w:line="360" w:lineRule="auto"/>
        <w:ind w:firstLine="709"/>
        <w:jc w:val="both"/>
      </w:pPr>
      <w:r>
        <w:lastRenderedPageBreak/>
        <w:t xml:space="preserve">   </w:t>
      </w:r>
      <w:r w:rsidR="00021E3A">
        <w:t xml:space="preserve">Мова йде серед іншого про такі </w:t>
      </w:r>
      <w:r w:rsidR="000E1ADB">
        <w:t xml:space="preserve">унікальні </w:t>
      </w:r>
      <w:r w:rsidR="00021E3A">
        <w:t xml:space="preserve">українські терміни як «фінансовий моніторинг», «первинний фінансовий моніторинг», «державний фінансовий моніторинг», «суб’єкт первинного фінансового моніторингу» </w:t>
      </w:r>
      <w:r w:rsidR="00C27C67">
        <w:t>й</w:t>
      </w:r>
      <w:r w:rsidR="00021E3A">
        <w:t xml:space="preserve"> «суб’єкт державного фінансового моніторингу», які закріплені в Законі України «</w:t>
      </w:r>
      <w:r w:rsidR="00021E3A" w:rsidRPr="00021E3A">
        <w:t>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</w:t>
      </w:r>
      <w:r w:rsidR="00021E3A">
        <w:t xml:space="preserve">» (далі – Закону України </w:t>
      </w:r>
      <w:r w:rsidR="00021E3A" w:rsidRPr="00021E3A">
        <w:t>№ 361-IX</w:t>
      </w:r>
      <w:r w:rsidR="00021E3A">
        <w:t>)</w:t>
      </w:r>
      <w:r w:rsidR="00021E3A">
        <w:rPr>
          <w:lang w:val="en-US"/>
        </w:rPr>
        <w:t>[</w:t>
      </w:r>
      <w:r w:rsidR="00021E3A">
        <w:t>1</w:t>
      </w:r>
      <w:r w:rsidR="00021E3A">
        <w:rPr>
          <w:lang w:val="en-US"/>
        </w:rPr>
        <w:t xml:space="preserve">]. </w:t>
      </w:r>
      <w:r w:rsidR="004C2E80">
        <w:t>Унікальність цих термінів пояснюється тим, що деякі з них не мають відповідників у праві ЄС. Наприклад, такі поняття як «фінансовий моніторинг», «первинний фінансовий моніторинг» та «державний фінансовий моніторинг»</w:t>
      </w:r>
      <w:r w:rsidR="004C2E80">
        <w:rPr>
          <w:lang w:val="en-US"/>
        </w:rPr>
        <w:t xml:space="preserve"> </w:t>
      </w:r>
      <w:r w:rsidR="004C2E80">
        <w:t xml:space="preserve">відсутні у Європейській директиві щодо запобігання використання фінансової системи для цілей відмивання грошей або фінансування тероризму № </w:t>
      </w:r>
      <w:r w:rsidR="004C2E80" w:rsidRPr="004C2E80">
        <w:t>2015/849</w:t>
      </w:r>
      <w:r w:rsidR="00E511CB">
        <w:t xml:space="preserve"> (далі – </w:t>
      </w:r>
      <w:r w:rsidR="00E511CB" w:rsidRPr="00E511CB">
        <w:rPr>
          <w:i/>
          <w:iCs/>
          <w:lang w:val="en-US"/>
        </w:rPr>
        <w:t>EUAMLD4</w:t>
      </w:r>
      <w:r w:rsidR="00E511CB">
        <w:t>)</w:t>
      </w:r>
      <w:r w:rsidR="00E511CB">
        <w:rPr>
          <w:lang w:val="en-US"/>
        </w:rPr>
        <w:t xml:space="preserve">[2]. </w:t>
      </w:r>
      <w:r w:rsidR="00D45D5B">
        <w:t xml:space="preserve">Водночас </w:t>
      </w:r>
      <w:r w:rsidR="00D45D5B" w:rsidRPr="00E511CB">
        <w:rPr>
          <w:i/>
          <w:iCs/>
          <w:lang w:val="en-US"/>
        </w:rPr>
        <w:t>EUAMLD4</w:t>
      </w:r>
      <w:r w:rsidR="00D45D5B">
        <w:rPr>
          <w:i/>
          <w:iCs/>
        </w:rPr>
        <w:t xml:space="preserve"> </w:t>
      </w:r>
      <w:r w:rsidR="00D45D5B">
        <w:t>використовує термін «</w:t>
      </w:r>
      <w:r w:rsidR="00D45D5B">
        <w:rPr>
          <w:i/>
          <w:iCs/>
          <w:lang w:val="en-US"/>
        </w:rPr>
        <w:t>obliged entities</w:t>
      </w:r>
      <w:r w:rsidR="00D45D5B">
        <w:t>»</w:t>
      </w:r>
      <w:r w:rsidR="00D45D5B">
        <w:rPr>
          <w:lang w:val="en-US"/>
        </w:rPr>
        <w:t xml:space="preserve"> (</w:t>
      </w:r>
      <w:r w:rsidR="00D45D5B">
        <w:t xml:space="preserve">або в перекладі на українську – зобов’язані суб’єкти. Переклад наш – М.Д.) на позначення суб’єктів первинного фінансового моніторингу. Також, </w:t>
      </w:r>
      <w:r w:rsidR="00D45D5B" w:rsidRPr="00E511CB">
        <w:rPr>
          <w:i/>
          <w:iCs/>
          <w:lang w:val="en-US"/>
        </w:rPr>
        <w:t>EUAMLD4</w:t>
      </w:r>
      <w:r w:rsidR="00D45D5B">
        <w:rPr>
          <w:i/>
          <w:iCs/>
        </w:rPr>
        <w:t xml:space="preserve"> </w:t>
      </w:r>
      <w:r w:rsidR="00D45D5B">
        <w:t xml:space="preserve">не здійснює поділ суб’єктів на суб’єктів первинного фінансового моніторингу й суб’єктів державного фінансового моніторингу. </w:t>
      </w:r>
    </w:p>
    <w:p w14:paraId="7326F3C2" w14:textId="5DB2D016" w:rsidR="00E3214B" w:rsidRDefault="00D45D5B" w:rsidP="00E3214B">
      <w:pPr>
        <w:spacing w:after="0" w:line="360" w:lineRule="auto"/>
        <w:ind w:firstLine="709"/>
        <w:jc w:val="both"/>
      </w:pPr>
      <w:r>
        <w:t>Тому с</w:t>
      </w:r>
      <w:r w:rsidR="004C2E80">
        <w:t>лід наголосити, що т</w:t>
      </w:r>
      <w:r w:rsidR="00D0275B">
        <w:t>ак</w:t>
      </w:r>
      <w:r>
        <w:t>і</w:t>
      </w:r>
      <w:r w:rsidR="00D0275B">
        <w:t xml:space="preserve"> відмінн</w:t>
      </w:r>
      <w:r>
        <w:t>ості</w:t>
      </w:r>
      <w:r w:rsidR="00D0275B">
        <w:t xml:space="preserve"> у термінології негативно вплива</w:t>
      </w:r>
      <w:r w:rsidR="00021E3A">
        <w:t>тим</w:t>
      </w:r>
      <w:r>
        <w:t>уть на ряд аспектів</w:t>
      </w:r>
      <w:r w:rsidR="00F95EA8">
        <w:t xml:space="preserve"> у світлі євроінтеграції України</w:t>
      </w:r>
      <w:r>
        <w:t xml:space="preserve">. Одним з таких аспектів </w:t>
      </w:r>
      <w:r w:rsidR="00E3214B">
        <w:t xml:space="preserve">є оцінка Європейської комісії стану відповідності українського законодавства праву ЄС. Адже остання може розцінити відмінність у термінології як ознаку невідповідності. </w:t>
      </w:r>
    </w:p>
    <w:p w14:paraId="1C0B49D9" w14:textId="17D16B9C" w:rsidR="00E3214B" w:rsidRDefault="00E3214B" w:rsidP="00E3214B">
      <w:pPr>
        <w:spacing w:after="0" w:line="360" w:lineRule="auto"/>
        <w:ind w:firstLine="709"/>
        <w:jc w:val="both"/>
      </w:pPr>
      <w:r>
        <w:t>Додатково, наявність унікальних термінів в законодавстві України може спричиняти проблеми для українського законодавця під час подальшої імплементації нових вимог ЄС особливо в контексті, якщо будуть передбачені нові терміни, які за своїм змістом суперечитимуть</w:t>
      </w:r>
      <w:r w:rsidR="00A60120">
        <w:t xml:space="preserve">, </w:t>
      </w:r>
      <w:r w:rsidR="00F95EA8">
        <w:t>взаємовиключатимуть</w:t>
      </w:r>
      <w:r>
        <w:t xml:space="preserve"> або дублюватимуть терміни, які використовуються в українському законодавстві. В таких випадках законодавець </w:t>
      </w:r>
      <w:r w:rsidR="007D74DF">
        <w:t>опиниться в ситуації</w:t>
      </w:r>
      <w:r>
        <w:t>, як</w:t>
      </w:r>
      <w:r w:rsidR="007D74DF">
        <w:t>а</w:t>
      </w:r>
      <w:r>
        <w:t xml:space="preserve"> вимагатим</w:t>
      </w:r>
      <w:r w:rsidR="007D74DF">
        <w:t>е</w:t>
      </w:r>
      <w:r>
        <w:t xml:space="preserve"> прийняття </w:t>
      </w:r>
      <w:r w:rsidR="007D74DF">
        <w:t>складних</w:t>
      </w:r>
      <w:r>
        <w:t xml:space="preserve"> рішень</w:t>
      </w:r>
      <w:r w:rsidR="007D74DF">
        <w:t xml:space="preserve"> для можливості подальшої імплементації нових вимог ЄС</w:t>
      </w:r>
      <w:r>
        <w:t>.</w:t>
      </w:r>
      <w:r w:rsidR="007D74DF">
        <w:t xml:space="preserve"> Перед законодавцем постан</w:t>
      </w:r>
      <w:r w:rsidR="00DE3767">
        <w:t>е</w:t>
      </w:r>
      <w:r w:rsidR="007D74DF">
        <w:t xml:space="preserve"> так</w:t>
      </w:r>
      <w:r w:rsidR="00DE3767">
        <w:t>ий</w:t>
      </w:r>
      <w:r w:rsidR="007D74DF">
        <w:t xml:space="preserve"> </w:t>
      </w:r>
      <w:r w:rsidR="00DE3767">
        <w:t>вибір</w:t>
      </w:r>
      <w:r w:rsidR="007D74DF">
        <w:t xml:space="preserve">: 1) продовжувати розвиток наявної </w:t>
      </w:r>
      <w:r w:rsidR="007D74DF">
        <w:lastRenderedPageBreak/>
        <w:t xml:space="preserve">термінології фінансового моніторингу шляхом інтеграції нових вимог й термінів ЄС під український контекст; 2) або перегляд наявної термінології та її зміна з метою повної уніфікації під термінологію ЄС (на практиці це </w:t>
      </w:r>
      <w:proofErr w:type="spellStart"/>
      <w:r w:rsidR="007D74DF">
        <w:t>означатиме</w:t>
      </w:r>
      <w:proofErr w:type="spellEnd"/>
      <w:r w:rsidR="007D74DF">
        <w:t xml:space="preserve"> </w:t>
      </w:r>
      <w:r w:rsidR="00F95EA8">
        <w:t>перебудову</w:t>
      </w:r>
      <w:r w:rsidR="007D74DF">
        <w:t xml:space="preserve"> всієї системи фінансового моніторингу, який український законодавець будував з початку 2000-х років</w:t>
      </w:r>
      <w:r w:rsidR="00DE3767">
        <w:t xml:space="preserve"> по сьогодні</w:t>
      </w:r>
      <w:r w:rsidR="007D74DF">
        <w:t xml:space="preserve">).    </w:t>
      </w:r>
      <w:r>
        <w:t xml:space="preserve">     </w:t>
      </w:r>
    </w:p>
    <w:p w14:paraId="2BEAC871" w14:textId="66F9DDC1" w:rsidR="00D0275B" w:rsidRDefault="00DE3767" w:rsidP="00DE3767">
      <w:pPr>
        <w:spacing w:after="0" w:line="360" w:lineRule="auto"/>
        <w:ind w:firstLine="709"/>
        <w:jc w:val="both"/>
      </w:pPr>
      <w:r>
        <w:t>Іншим аспектом є</w:t>
      </w:r>
      <w:r w:rsidR="00D45D5B">
        <w:t xml:space="preserve"> </w:t>
      </w:r>
      <w:r w:rsidR="00D0275B">
        <w:t>міжнародне співробітництво, яке є ключовим у світлі запобігання та протидії відмиванню злочинних доходів, фінансуванню тероризму та фінансуванню розповсюдження зброї масового знищення</w:t>
      </w:r>
      <w:r>
        <w:t>, особливо в умовах набуття членства в ЄС Україною</w:t>
      </w:r>
      <w:r w:rsidR="00D0275B">
        <w:t xml:space="preserve">. Адже на практиці </w:t>
      </w:r>
      <w:r w:rsidR="00021E3A">
        <w:t xml:space="preserve">під час обміну інформації </w:t>
      </w:r>
      <w:r w:rsidR="00D45D5B">
        <w:t>між українськими суб’єктами первинного фінансового моніторингу та зобов’язаними суб’єктами ЄС</w:t>
      </w:r>
      <w:r w:rsidR="00E3214B">
        <w:t xml:space="preserve">, а також між органами фінансової розвідки України та </w:t>
      </w:r>
      <w:r>
        <w:t xml:space="preserve">членів </w:t>
      </w:r>
      <w:r w:rsidR="00E3214B">
        <w:t>ЄС,</w:t>
      </w:r>
      <w:r w:rsidR="00D45D5B">
        <w:t xml:space="preserve"> можуть виникати труднощі в опрацюванні інформації, оскільки остання </w:t>
      </w:r>
      <w:r w:rsidR="00E3214B">
        <w:t>міститиме різну термінологію, що впливатиме на час її опрацювання, точність сприйняття й розуміння інформації</w:t>
      </w:r>
      <w:r w:rsidR="00C27C67">
        <w:t xml:space="preserve"> залученими сторонами</w:t>
      </w:r>
      <w:r w:rsidR="00E3214B">
        <w:t xml:space="preserve">. </w:t>
      </w:r>
      <w:r w:rsidR="00021E3A">
        <w:t xml:space="preserve"> </w:t>
      </w:r>
    </w:p>
    <w:p w14:paraId="6F358997" w14:textId="3F882E26" w:rsidR="00157BB0" w:rsidRPr="00DE3767" w:rsidRDefault="00E3214B" w:rsidP="009A01F2">
      <w:pPr>
        <w:spacing w:after="0" w:line="360" w:lineRule="auto"/>
        <w:ind w:firstLine="709"/>
        <w:jc w:val="both"/>
      </w:pPr>
      <w:r>
        <w:t>Іншим аспектом є адаптація зобов’язаних суб’єктів ЄС</w:t>
      </w:r>
      <w:r w:rsidR="00DE3767">
        <w:t xml:space="preserve"> до вимог </w:t>
      </w:r>
      <w:r w:rsidR="00C27C67">
        <w:t>в</w:t>
      </w:r>
      <w:r w:rsidR="00DE3767">
        <w:t xml:space="preserve"> антивідмивній сфері</w:t>
      </w:r>
      <w:r>
        <w:t xml:space="preserve"> під час здійснення їхньої діяльності на території України.</w:t>
      </w:r>
      <w:r w:rsidR="00DE3767">
        <w:t xml:space="preserve"> Йдеться про юрисдикційний аспект. </w:t>
      </w:r>
      <w:r w:rsidR="00767FE1">
        <w:t>Зважаючи на те, що</w:t>
      </w:r>
      <w:r>
        <w:t xml:space="preserve"> </w:t>
      </w:r>
      <w:r w:rsidR="00DE3767">
        <w:t xml:space="preserve">вимоги </w:t>
      </w:r>
      <w:r w:rsidR="00DE3767" w:rsidRPr="00E511CB">
        <w:rPr>
          <w:i/>
          <w:iCs/>
          <w:lang w:val="en-US"/>
        </w:rPr>
        <w:t>EUAMLD4</w:t>
      </w:r>
      <w:r w:rsidR="00DE3767">
        <w:rPr>
          <w:i/>
          <w:iCs/>
        </w:rPr>
        <w:t xml:space="preserve"> </w:t>
      </w:r>
      <w:r w:rsidR="00DE3767">
        <w:t>є флагманом для розбудови національного законодавства в антивідмивній сфері</w:t>
      </w:r>
      <w:r w:rsidR="00767FE1">
        <w:t xml:space="preserve"> для</w:t>
      </w:r>
      <w:r w:rsidR="00DE3767">
        <w:t xml:space="preserve"> країн-членів ЄС, то юрисдикції таких країн-членів є </w:t>
      </w:r>
      <w:r w:rsidR="00C27C67">
        <w:t xml:space="preserve">значною мірою </w:t>
      </w:r>
      <w:r w:rsidR="00DE3767">
        <w:t xml:space="preserve">уніфіковані в частині законодавства цієї сфери. Натомість </w:t>
      </w:r>
      <w:r w:rsidR="00767FE1">
        <w:t xml:space="preserve">українська юрисдикція, в якій </w:t>
      </w:r>
      <w:r w:rsidR="00DE3767">
        <w:t>наявн</w:t>
      </w:r>
      <w:r w:rsidR="00767FE1">
        <w:t>і</w:t>
      </w:r>
      <w:r w:rsidR="00DE3767">
        <w:t xml:space="preserve"> специфічн</w:t>
      </w:r>
      <w:r w:rsidR="00767FE1">
        <w:t>і</w:t>
      </w:r>
      <w:r w:rsidR="00DE3767">
        <w:t xml:space="preserve"> українськ</w:t>
      </w:r>
      <w:r w:rsidR="00767FE1">
        <w:t>і</w:t>
      </w:r>
      <w:r w:rsidR="00DE3767">
        <w:t xml:space="preserve"> термін</w:t>
      </w:r>
      <w:r w:rsidR="00767FE1">
        <w:t>и</w:t>
      </w:r>
      <w:r w:rsidR="00DE3767">
        <w:t xml:space="preserve"> й загалом систем</w:t>
      </w:r>
      <w:r w:rsidR="00767FE1">
        <w:t>а</w:t>
      </w:r>
      <w:r w:rsidR="00DE3767">
        <w:t xml:space="preserve"> фінансового моніторингу</w:t>
      </w:r>
      <w:r w:rsidR="00767FE1">
        <w:t xml:space="preserve">, яка не зустрічається </w:t>
      </w:r>
      <w:r w:rsidR="00767FE1" w:rsidRPr="00E511CB">
        <w:rPr>
          <w:i/>
          <w:iCs/>
          <w:lang w:val="en-US"/>
        </w:rPr>
        <w:t>EUAMLD4</w:t>
      </w:r>
      <w:r w:rsidR="00C27C67">
        <w:t xml:space="preserve"> та не характерна останній</w:t>
      </w:r>
      <w:r w:rsidR="00767FE1">
        <w:rPr>
          <w:i/>
          <w:iCs/>
        </w:rPr>
        <w:t xml:space="preserve">, </w:t>
      </w:r>
      <w:r w:rsidR="00767FE1">
        <w:t xml:space="preserve"> </w:t>
      </w:r>
      <w:r w:rsidR="00DE3767">
        <w:t>негативн</w:t>
      </w:r>
      <w:r w:rsidR="00767FE1">
        <w:t>о</w:t>
      </w:r>
      <w:r w:rsidR="00DE3767">
        <w:t xml:space="preserve"> впливатиме на здатність зобов’язаних суб’єктів ЄС ефективно інтегруватися </w:t>
      </w:r>
      <w:r w:rsidR="00767FE1">
        <w:t xml:space="preserve">та працювати в цій юрисдикції. </w:t>
      </w:r>
    </w:p>
    <w:p w14:paraId="1CB187E8" w14:textId="43451BBB" w:rsidR="00E445AB" w:rsidRDefault="00A60120" w:rsidP="00F14F08">
      <w:pPr>
        <w:spacing w:after="0" w:line="360" w:lineRule="auto"/>
        <w:ind w:firstLine="709"/>
        <w:jc w:val="both"/>
      </w:pPr>
      <w:r>
        <w:t xml:space="preserve">Отже, </w:t>
      </w:r>
      <w:r w:rsidR="00F95EA8">
        <w:t xml:space="preserve">виявлені відмінності між термінологією українського законодавства в антивідмивній сфері та права ЄС матимуть негативні наслідки для євроінтеграційного процесу України, а також </w:t>
      </w:r>
      <w:r w:rsidR="00F95EA8" w:rsidRPr="00F95EA8">
        <w:t>забезпеченн</w:t>
      </w:r>
      <w:r w:rsidR="00F95EA8">
        <w:t>я</w:t>
      </w:r>
      <w:r w:rsidR="00F95EA8" w:rsidRPr="00F95EA8">
        <w:t xml:space="preserve"> ефективної міжнародної співпраці в боротьбі з </w:t>
      </w:r>
      <w:r w:rsidR="00F95EA8">
        <w:t>вищезгаданими злочинами</w:t>
      </w:r>
      <w:r w:rsidR="00F95EA8" w:rsidRPr="00F95EA8">
        <w:t xml:space="preserve">. </w:t>
      </w:r>
      <w:r w:rsidR="00F95EA8">
        <w:t xml:space="preserve">Тому </w:t>
      </w:r>
      <w:r w:rsidR="00F95EA8">
        <w:lastRenderedPageBreak/>
        <w:t xml:space="preserve">законодавцю варто розглянути можливість </w:t>
      </w:r>
      <w:r w:rsidR="00F95EA8" w:rsidRPr="00F95EA8">
        <w:t>прове</w:t>
      </w:r>
      <w:r w:rsidR="00F95EA8">
        <w:t>дення</w:t>
      </w:r>
      <w:r w:rsidR="00F95EA8" w:rsidRPr="00F95EA8">
        <w:t xml:space="preserve"> гармонізаці</w:t>
      </w:r>
      <w:r w:rsidR="00F95EA8">
        <w:t>ї</w:t>
      </w:r>
      <w:r w:rsidR="00F95EA8" w:rsidRPr="00F95EA8">
        <w:t xml:space="preserve"> </w:t>
      </w:r>
      <w:r w:rsidR="00F95EA8">
        <w:t xml:space="preserve">українського </w:t>
      </w:r>
      <w:r w:rsidR="00F14F08">
        <w:t>з</w:t>
      </w:r>
      <w:r w:rsidR="00F95EA8" w:rsidRPr="00F95EA8">
        <w:t>аконодавства та термінології</w:t>
      </w:r>
      <w:r w:rsidR="00F14F08">
        <w:t xml:space="preserve"> в антивідмивній сфері</w:t>
      </w:r>
      <w:r w:rsidR="00F95EA8" w:rsidRPr="00F95EA8">
        <w:t xml:space="preserve"> </w:t>
      </w:r>
      <w:r w:rsidR="00F14F08">
        <w:t xml:space="preserve">із термінологією права ЄС. </w:t>
      </w:r>
    </w:p>
    <w:p w14:paraId="6D5DE005" w14:textId="77777777" w:rsidR="00C27C67" w:rsidRDefault="00C27C67" w:rsidP="00F14F08">
      <w:pPr>
        <w:spacing w:after="0" w:line="360" w:lineRule="auto"/>
        <w:ind w:firstLine="709"/>
        <w:jc w:val="both"/>
      </w:pPr>
    </w:p>
    <w:p w14:paraId="5C7B6BF8" w14:textId="74E863A6" w:rsidR="00E445AB" w:rsidRPr="000E1ADB" w:rsidRDefault="000E1ADB" w:rsidP="00E445AB">
      <w:pPr>
        <w:spacing w:after="0" w:line="360" w:lineRule="auto"/>
        <w:ind w:firstLine="709"/>
        <w:jc w:val="center"/>
        <w:rPr>
          <w:b/>
          <w:bCs/>
          <w:sz w:val="24"/>
        </w:rPr>
      </w:pPr>
      <w:r w:rsidRPr="000E1ADB">
        <w:rPr>
          <w:b/>
          <w:bCs/>
          <w:sz w:val="24"/>
        </w:rPr>
        <w:t>Література</w:t>
      </w:r>
    </w:p>
    <w:p w14:paraId="3B480289" w14:textId="77777777" w:rsidR="00ED7D8C" w:rsidRDefault="00ED7D8C" w:rsidP="00ED7D8C">
      <w:pPr>
        <w:spacing w:after="0" w:line="360" w:lineRule="auto"/>
        <w:jc w:val="both"/>
        <w:rPr>
          <w:sz w:val="24"/>
        </w:rPr>
      </w:pPr>
      <w:r w:rsidRPr="00ED7D8C">
        <w:rPr>
          <w:sz w:val="24"/>
        </w:rPr>
        <w:t>1.</w:t>
      </w:r>
      <w:r>
        <w:rPr>
          <w:sz w:val="24"/>
        </w:rPr>
        <w:t xml:space="preserve"> </w:t>
      </w:r>
      <w:r w:rsidR="00021E3A" w:rsidRPr="00ED7D8C">
        <w:rPr>
          <w:sz w:val="24"/>
        </w:rPr>
        <w:t xml:space="preserve">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 : Закон України від 06.12.2019 № 361-IX : станом на 09.01.2025. </w:t>
      </w:r>
      <w:r w:rsidR="00021E3A" w:rsidRPr="00ED7D8C">
        <w:rPr>
          <w:sz w:val="24"/>
          <w:lang w:val="en-US"/>
        </w:rPr>
        <w:t xml:space="preserve">URL: </w:t>
      </w:r>
      <w:hyperlink r:id="rId8" w:history="1">
        <w:r w:rsidR="00021E3A" w:rsidRPr="00ED7D8C">
          <w:rPr>
            <w:rStyle w:val="af1"/>
            <w:sz w:val="24"/>
            <w:lang w:val="en-US"/>
          </w:rPr>
          <w:t>https://zakon.rada.gov.ua/laws/show/361-20</w:t>
        </w:r>
      </w:hyperlink>
      <w:r w:rsidR="00021E3A" w:rsidRPr="00ED7D8C">
        <w:rPr>
          <w:sz w:val="24"/>
          <w:lang w:val="en-US"/>
        </w:rPr>
        <w:t xml:space="preserve"> (</w:t>
      </w:r>
      <w:r w:rsidR="00021E3A" w:rsidRPr="00ED7D8C">
        <w:rPr>
          <w:sz w:val="24"/>
        </w:rPr>
        <w:t>дата звернення: 05.10.2025</w:t>
      </w:r>
      <w:r w:rsidR="00021E3A" w:rsidRPr="00ED7D8C">
        <w:rPr>
          <w:sz w:val="24"/>
          <w:lang w:val="en-US"/>
        </w:rPr>
        <w:t>)</w:t>
      </w:r>
      <w:r w:rsidR="00021E3A" w:rsidRPr="00ED7D8C">
        <w:rPr>
          <w:sz w:val="24"/>
        </w:rPr>
        <w:t xml:space="preserve">. </w:t>
      </w:r>
    </w:p>
    <w:p w14:paraId="199A33E0" w14:textId="2549FEF5" w:rsidR="00E511CB" w:rsidRPr="00ED7D8C" w:rsidRDefault="00ED7D8C" w:rsidP="00ED7D8C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2. </w:t>
      </w:r>
      <w:r w:rsidR="00E511CB" w:rsidRPr="00ED7D8C">
        <w:rPr>
          <w:sz w:val="24"/>
          <w:lang w:val="en-US"/>
        </w:rPr>
        <w:t>On the prevention of the use of the financial system for the purposes of money laundering or terrorist financing, amending Regulation (EU) No 648/2012 of the European Parliament and of the Council, and repealing Directive 2005/60/EC of the European Parliament and of the Council and Commission Directive 2006/70/EC : D</w:t>
      </w:r>
      <w:r w:rsidRPr="00ED7D8C">
        <w:rPr>
          <w:sz w:val="24"/>
          <w:lang w:val="en-US"/>
        </w:rPr>
        <w:t>irective</w:t>
      </w:r>
      <w:r w:rsidR="00E511CB" w:rsidRPr="00ED7D8C">
        <w:rPr>
          <w:sz w:val="24"/>
          <w:lang w:val="en-US"/>
        </w:rPr>
        <w:t xml:space="preserve"> </w:t>
      </w:r>
      <w:r w:rsidRPr="00ED7D8C">
        <w:rPr>
          <w:sz w:val="24"/>
          <w:lang w:val="en-US"/>
        </w:rPr>
        <w:t xml:space="preserve">of the European Parliament and of the Council </w:t>
      </w:r>
      <w:r w:rsidR="00E511CB" w:rsidRPr="00ED7D8C">
        <w:rPr>
          <w:sz w:val="24"/>
          <w:lang w:val="en-US"/>
        </w:rPr>
        <w:t xml:space="preserve">of 20.05.2015 № 2015/849 : as of 30.12.2024. URL: </w:t>
      </w:r>
      <w:hyperlink r:id="rId9" w:anchor="M3-2" w:history="1">
        <w:r w:rsidR="00E511CB" w:rsidRPr="00ED7D8C">
          <w:rPr>
            <w:rStyle w:val="af1"/>
            <w:sz w:val="24"/>
            <w:lang w:val="en-US"/>
          </w:rPr>
          <w:t>https://eur-lex.europa.eu/legal-content/EN/TXT/?uri=CELEX%3A02015L0849-20241230#M3-2</w:t>
        </w:r>
      </w:hyperlink>
      <w:r w:rsidR="00E511CB" w:rsidRPr="00ED7D8C">
        <w:rPr>
          <w:sz w:val="24"/>
          <w:lang w:val="en-US"/>
        </w:rPr>
        <w:t xml:space="preserve"> (access date: 05.10.2025). </w:t>
      </w:r>
    </w:p>
    <w:p w14:paraId="66005C2C" w14:textId="77777777" w:rsidR="00E445AB" w:rsidRPr="00E445AB" w:rsidRDefault="00E445AB" w:rsidP="00E445AB">
      <w:pPr>
        <w:spacing w:after="0" w:line="360" w:lineRule="auto"/>
        <w:ind w:firstLine="709"/>
        <w:jc w:val="both"/>
      </w:pPr>
    </w:p>
    <w:p w14:paraId="1FF328E1" w14:textId="77777777" w:rsidR="00E445AB" w:rsidRPr="009A01F2" w:rsidRDefault="00E445AB" w:rsidP="009A01F2">
      <w:pPr>
        <w:spacing w:after="0" w:line="360" w:lineRule="auto"/>
        <w:ind w:firstLine="709"/>
        <w:jc w:val="both"/>
      </w:pPr>
    </w:p>
    <w:sectPr w:rsidR="00E445AB" w:rsidRPr="009A01F2" w:rsidSect="000E1A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10A2" w14:textId="77777777" w:rsidR="00672450" w:rsidRDefault="00672450" w:rsidP="00E445AB">
      <w:pPr>
        <w:spacing w:after="0" w:line="240" w:lineRule="auto"/>
      </w:pPr>
      <w:r>
        <w:separator/>
      </w:r>
    </w:p>
  </w:endnote>
  <w:endnote w:type="continuationSeparator" w:id="0">
    <w:p w14:paraId="37E39464" w14:textId="77777777" w:rsidR="00672450" w:rsidRDefault="00672450" w:rsidP="00E4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D15B" w14:textId="77777777" w:rsidR="00672450" w:rsidRDefault="00672450" w:rsidP="00E445AB">
      <w:pPr>
        <w:spacing w:after="0" w:line="240" w:lineRule="auto"/>
      </w:pPr>
      <w:r>
        <w:separator/>
      </w:r>
    </w:p>
  </w:footnote>
  <w:footnote w:type="continuationSeparator" w:id="0">
    <w:p w14:paraId="06B4B8F3" w14:textId="77777777" w:rsidR="00672450" w:rsidRDefault="00672450" w:rsidP="00E44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10471"/>
    <w:multiLevelType w:val="hybridMultilevel"/>
    <w:tmpl w:val="6E8A0BCE"/>
    <w:lvl w:ilvl="0" w:tplc="5F0A67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446"/>
    <w:multiLevelType w:val="hybridMultilevel"/>
    <w:tmpl w:val="10305D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17B69"/>
    <w:multiLevelType w:val="hybridMultilevel"/>
    <w:tmpl w:val="5D084E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7617">
    <w:abstractNumId w:val="0"/>
  </w:num>
  <w:num w:numId="2" w16cid:durableId="920335894">
    <w:abstractNumId w:val="2"/>
  </w:num>
  <w:num w:numId="3" w16cid:durableId="30705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28"/>
    <w:rsid w:val="00021E3A"/>
    <w:rsid w:val="00094AC3"/>
    <w:rsid w:val="000E1ADB"/>
    <w:rsid w:val="00157BB0"/>
    <w:rsid w:val="004C2E80"/>
    <w:rsid w:val="004D3B02"/>
    <w:rsid w:val="005A65F1"/>
    <w:rsid w:val="00647B26"/>
    <w:rsid w:val="00672450"/>
    <w:rsid w:val="006C4F37"/>
    <w:rsid w:val="00767FE1"/>
    <w:rsid w:val="007D74DF"/>
    <w:rsid w:val="009A01F2"/>
    <w:rsid w:val="00A60120"/>
    <w:rsid w:val="00AD2316"/>
    <w:rsid w:val="00B61383"/>
    <w:rsid w:val="00C27C67"/>
    <w:rsid w:val="00D0275B"/>
    <w:rsid w:val="00D45D5B"/>
    <w:rsid w:val="00DE3767"/>
    <w:rsid w:val="00DE3D28"/>
    <w:rsid w:val="00E3214B"/>
    <w:rsid w:val="00E445AB"/>
    <w:rsid w:val="00E511CB"/>
    <w:rsid w:val="00ED7D8C"/>
    <w:rsid w:val="00F14F08"/>
    <w:rsid w:val="00F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C0E2"/>
  <w15:chartTrackingRefBased/>
  <w15:docId w15:val="{1D6EEBC9-DFB8-4083-A286-BC9348F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D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D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3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3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3D28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E445AB"/>
    <w:pPr>
      <w:spacing w:after="0" w:line="240" w:lineRule="auto"/>
    </w:pPr>
    <w:rPr>
      <w:rFonts w:eastAsiaTheme="minorEastAsia" w:cstheme="minorBidi"/>
      <w:kern w:val="0"/>
      <w:sz w:val="20"/>
      <w:szCs w:val="20"/>
      <w:lang w:val="ru-RU" w:eastAsia="ru-RU"/>
      <w14:ligatures w14:val="none"/>
    </w:rPr>
  </w:style>
  <w:style w:type="character" w:customStyle="1" w:styleId="af">
    <w:name w:val="Текст виноски Знак"/>
    <w:basedOn w:val="a0"/>
    <w:link w:val="ae"/>
    <w:uiPriority w:val="99"/>
    <w:semiHidden/>
    <w:rsid w:val="00E445AB"/>
    <w:rPr>
      <w:rFonts w:eastAsiaTheme="minorEastAsia" w:cstheme="minorBidi"/>
      <w:kern w:val="0"/>
      <w:sz w:val="20"/>
      <w:szCs w:val="20"/>
      <w:lang w:val="ru-RU" w:eastAsia="ru-RU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E445AB"/>
    <w:rPr>
      <w:vertAlign w:val="superscript"/>
    </w:rPr>
  </w:style>
  <w:style w:type="character" w:styleId="af1">
    <w:name w:val="Hyperlink"/>
    <w:basedOn w:val="a0"/>
    <w:uiPriority w:val="99"/>
    <w:unhideWhenUsed/>
    <w:rsid w:val="00E445AB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21E3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45D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61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9-0005-5370-5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5L0849-2024123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860</Words>
  <Characters>6182</Characters>
  <Application>Microsoft Office Word</Application>
  <DocSecurity>0</DocSecurity>
  <Lines>108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Дубіцький Максим Валерійович</dc:creator>
  <cp:keywords/>
  <dc:description/>
  <cp:lastModifiedBy>Дубіцький Максим Валерійович</cp:lastModifiedBy>
  <cp:revision>10</cp:revision>
  <dcterms:created xsi:type="dcterms:W3CDTF">2025-10-05T10:56:00Z</dcterms:created>
  <dcterms:modified xsi:type="dcterms:W3CDTF">2025-10-07T08:35:00Z</dcterms:modified>
</cp:coreProperties>
</file>