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811B" w14:textId="14E0D510" w:rsidR="00A914CB" w:rsidRPr="006D29FA" w:rsidRDefault="001873CE" w:rsidP="001873C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29FA">
        <w:rPr>
          <w:rFonts w:ascii="Times New Roman" w:hAnsi="Times New Roman" w:cs="Times New Roman"/>
          <w:b/>
          <w:bCs/>
          <w:sz w:val="28"/>
          <w:szCs w:val="28"/>
          <w:lang w:val="en-US"/>
        </w:rPr>
        <w:t>Cherepanov</w:t>
      </w:r>
      <w:proofErr w:type="spellEnd"/>
      <w:r w:rsidRPr="006D29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D29FA">
        <w:rPr>
          <w:rFonts w:ascii="Times New Roman" w:hAnsi="Times New Roman" w:cs="Times New Roman"/>
          <w:b/>
          <w:bCs/>
          <w:sz w:val="28"/>
          <w:szCs w:val="28"/>
          <w:lang w:val="en-US"/>
        </w:rPr>
        <w:t>Illia</w:t>
      </w:r>
      <w:proofErr w:type="spellEnd"/>
      <w:r w:rsidRPr="006D29FA">
        <w:rPr>
          <w:rFonts w:ascii="Times New Roman" w:hAnsi="Times New Roman" w:cs="Times New Roman"/>
          <w:sz w:val="28"/>
          <w:szCs w:val="28"/>
          <w:lang w:val="en-US"/>
        </w:rPr>
        <w:t>, PhD student</w:t>
      </w:r>
    </w:p>
    <w:p w14:paraId="678E18E8" w14:textId="03B4A627" w:rsidR="001873CE" w:rsidRPr="006D29FA" w:rsidRDefault="00EC4113" w:rsidP="001873C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>National Aerospace University</w:t>
      </w:r>
      <w:r w:rsidR="001873CE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1873CE" w:rsidRPr="006D29FA"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 w:rsidR="001873CE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Aviation Institute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66FFD5D4" w14:textId="1F45A033" w:rsidR="001873CE" w:rsidRPr="006D29FA" w:rsidRDefault="002B2D69" w:rsidP="001873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SELECTION OF NO-REFERENCE QUALITY METRICS FOR METHODS </w:t>
      </w:r>
      <w:r w:rsidR="001873CE" w:rsidRPr="006D29FA">
        <w:rPr>
          <w:rFonts w:ascii="Times New Roman" w:hAnsi="Times New Roman" w:cs="Times New Roman"/>
          <w:b/>
          <w:bCs/>
          <w:sz w:val="28"/>
          <w:szCs w:val="28"/>
          <w:lang w:val="en-US"/>
        </w:rPr>
        <w:t>OF THRESHOLD SELECTION FOR DCT-SSA FILTER</w:t>
      </w:r>
    </w:p>
    <w:p w14:paraId="320AC339" w14:textId="3C1EB05A" w:rsidR="001873CE" w:rsidRPr="006D29FA" w:rsidRDefault="001873CE" w:rsidP="001873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>Synthetic aperture radars (SARs) are used to acquire images that are employed for a variety of practical applications, from analyzing soil and vegetation cover to searching for large accumulations of illegally dum</w:t>
      </w:r>
      <w:bookmarkStart w:id="0" w:name="_GoBack"/>
      <w:bookmarkEnd w:id="0"/>
      <w:r w:rsidRPr="006D29FA">
        <w:rPr>
          <w:rFonts w:ascii="Times New Roman" w:hAnsi="Times New Roman" w:cs="Times New Roman"/>
          <w:sz w:val="28"/>
          <w:szCs w:val="28"/>
          <w:lang w:val="en-US"/>
        </w:rPr>
        <w:t>ped debris. The problem of processing such im</w:t>
      </w:r>
      <w:r w:rsidR="005329FE" w:rsidRPr="006D29FA">
        <w:rPr>
          <w:rFonts w:ascii="Times New Roman" w:hAnsi="Times New Roman" w:cs="Times New Roman"/>
          <w:sz w:val="28"/>
          <w:szCs w:val="28"/>
          <w:lang w:val="en-US"/>
        </w:rPr>
        <w:t>ages is that they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>corrupted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by speckle - a noise-like effect with multiplicative nature. Also, speckle 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>might have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>non-Gaussian distribution and be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spatially correlated. To address this problem, many filters have been developed that take into account the non-</w:t>
      </w:r>
      <w:proofErr w:type="spellStart"/>
      <w:r w:rsidRPr="006D29FA">
        <w:rPr>
          <w:rFonts w:ascii="Times New Roman" w:hAnsi="Times New Roman" w:cs="Times New Roman"/>
          <w:sz w:val="28"/>
          <w:szCs w:val="28"/>
          <w:lang w:val="en-US"/>
        </w:rPr>
        <w:t>Gaussianity</w:t>
      </w:r>
      <w:proofErr w:type="spellEnd"/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of the distribution and provide acceptable speckle suppression. Discrete Cosine Transform (DC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>T) based filters or BM3D filters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are examples of such </w:t>
      </w:r>
      <w:proofErr w:type="spellStart"/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>despeckling</w:t>
      </w:r>
      <w:proofErr w:type="spellEnd"/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techniques</w:t>
      </w:r>
      <w:r w:rsidR="000F1D91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. A common problem with most filters remains that they distort low-size details, edges of large-size objects and textures, resulting in an undesirable blurring effect.</w:t>
      </w:r>
    </w:p>
    <w:p w14:paraId="6CB71E55" w14:textId="309CBECF" w:rsidR="00841560" w:rsidRPr="006D29FA" w:rsidRDefault="00E5586F" w:rsidP="005329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This problem was addressed in [2] by splitting </w:t>
      </w:r>
      <w:r w:rsidR="005329FE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DCT-based filtering into four stages: in the first stage, a tw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>o-dimensional DCT is performed i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n each block;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in the second stage, threshold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ing is applied, for example, according to a predefined scheme; in the third stage, an inverse DCT is performed to obtain filtered values for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each pixel of the block; and at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the fourth stage, aggregation of the filtered values for each pixel is performed if block overlapping is used. In the discussed method, 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>frequency dependent thresholds are set proportional to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average value within a 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given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="005329FE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or some analog of the local average: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5"/>
        <w:gridCol w:w="543"/>
      </w:tblGrid>
      <w:tr w:rsidR="006D29FA" w:rsidRPr="006D29FA" w14:paraId="1C841249" w14:textId="77777777" w:rsidTr="00510D4C">
        <w:tc>
          <w:tcPr>
            <w:tcW w:w="9351" w:type="dxa"/>
            <w:hideMark/>
          </w:tcPr>
          <w:p w14:paraId="32AB2502" w14:textId="77777777" w:rsidR="00841560" w:rsidRPr="006D29FA" w:rsidRDefault="00841560" w:rsidP="00510D4C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T(n,m, k, l)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=β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μ</m:t>
                    </m:r>
                  </m:sub>
                </m:sSub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(n,m)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W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(k,l)</m:t>
                    </m:r>
                  </m:e>
                </m:rad>
              </m:oMath>
            </m:oMathPara>
          </w:p>
        </w:tc>
        <w:tc>
          <w:tcPr>
            <w:tcW w:w="276" w:type="dxa"/>
            <w:hideMark/>
          </w:tcPr>
          <w:p w14:paraId="6AB77EB0" w14:textId="77777777" w:rsidR="00841560" w:rsidRPr="006D29FA" w:rsidRDefault="00841560" w:rsidP="00510D4C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9FA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</w:tbl>
    <w:p w14:paraId="7E7A3E0B" w14:textId="37559080" w:rsidR="00841560" w:rsidRPr="006D29FA" w:rsidRDefault="00841560" w:rsidP="008415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r w:rsidRPr="006D29FA">
        <w:rPr>
          <w:rFonts w:ascii="Times New Roman" w:hAnsi="Times New Roman" w:cs="Times New Roman"/>
          <w:sz w:val="28"/>
          <w:szCs w:val="28"/>
        </w:rPr>
        <w:t>β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is the parameter controlling the filter properties</w:t>
      </w:r>
      <w:r w:rsidR="007E764F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, it is usually </w:t>
      </w:r>
      <w:r w:rsidR="005329FE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set approximately </w:t>
      </w:r>
      <w:r w:rsidR="007E764F" w:rsidRPr="006D29FA">
        <w:rPr>
          <w:rFonts w:ascii="Times New Roman" w:hAnsi="Times New Roman" w:cs="Times New Roman"/>
          <w:sz w:val="28"/>
          <w:szCs w:val="28"/>
          <w:lang w:val="en-US"/>
        </w:rPr>
        <w:t>equal to 2,7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9FA">
        <w:rPr>
          <w:rFonts w:ascii="Times New Roman" w:eastAsiaTheme="minorEastAsia" w:hAnsi="Times New Roman" w:cs="Times New Roman"/>
          <w:sz w:val="28"/>
          <w:szCs w:val="28"/>
          <w:lang w:val="en-US"/>
        </w:rPr>
        <w:t>denotes the local mean</w:t>
      </w:r>
      <w:r w:rsidR="005329FE" w:rsidRPr="006D29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(or its analog)</w:t>
      </w:r>
      <w:r w:rsidRPr="006D29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for the image block with the upper left corner in the pixel with indices </w:t>
      </w:r>
      <w:r w:rsidRPr="006D29F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6D29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6D29F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6D29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9FA">
        <w:rPr>
          <w:rFonts w:ascii="Times New Roman" w:eastAsiaTheme="minorEastAsia" w:hAnsi="Times New Roman" w:cs="Times New Roman"/>
          <w:sz w:val="28"/>
          <w:szCs w:val="28"/>
          <w:lang w:val="en-US"/>
        </w:rPr>
        <w:t>is the relative variance of multiplicative noise (speckle);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W(k,l)</m:t>
        </m:r>
      </m:oMath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denotes the normalized power DCT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lastRenderedPageBreak/>
        <w:t>spectrum</w:t>
      </w:r>
      <w:r w:rsidR="007E764F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. If a </w:t>
      </w:r>
      <w:r w:rsidR="005329FE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DCT coefficient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D(n,m, k, l)</m:t>
        </m:r>
      </m:oMath>
      <w:r w:rsidR="005329FE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is greater than or equal to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T(n,m, k, l)</m:t>
        </m:r>
      </m:oMath>
      <w:r w:rsidR="007E764F" w:rsidRPr="006D29FA">
        <w:rPr>
          <w:rFonts w:ascii="Times New Roman" w:hAnsi="Times New Roman" w:cs="Times New Roman"/>
          <w:sz w:val="28"/>
          <w:szCs w:val="28"/>
          <w:lang w:val="en-US"/>
        </w:rPr>
        <w:t>, it remains unchanged; otherwise, it is set to zero.</w:t>
      </w:r>
    </w:p>
    <w:p w14:paraId="4042C6DD" w14:textId="58B298C9" w:rsidR="00E5586F" w:rsidRPr="006D29FA" w:rsidRDefault="00E5586F" w:rsidP="001873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>However, even with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this method, a loss 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or smearing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of bright </w:t>
      </w:r>
      <w:r w:rsidR="00EC4113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points and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small objects of 5–15 pixels in size was observed. There was also an issue of excessive smoothing for blocks capturing the edges of objects.</w:t>
      </w:r>
    </w:p>
    <w:p w14:paraId="01009130" w14:textId="37C64FF2" w:rsidR="0096173E" w:rsidRPr="006D29FA" w:rsidRDefault="00841560" w:rsidP="007E7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>In [3], a modification of this method was proposed, in which the calculation of the local mean was replaced with the calculation of the median or the minimal interquartile distance.</w:t>
      </w:r>
      <w:r w:rsidR="00E5586F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4B75" w:rsidRPr="006D29FA">
        <w:rPr>
          <w:rFonts w:ascii="Times New Roman" w:hAnsi="Times New Roman" w:cs="Times New Roman"/>
          <w:sz w:val="28"/>
          <w:szCs w:val="28"/>
          <w:lang w:val="en-US"/>
        </w:rPr>
        <w:t>By varying the β parameter, we achieved the results presented in Figures 1 and 2</w:t>
      </w:r>
      <w:r w:rsidR="00E5586F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. For quantitative quality assessment, </w:t>
      </w:r>
      <w:r w:rsidR="005329FE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the conventional </w:t>
      </w:r>
      <w:r w:rsidR="00E5586F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reference-based metrics </w:t>
      </w:r>
      <w:r w:rsidR="005329FE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PSNR and PSNR-HVS-M were used as well as </w:t>
      </w:r>
      <w:r w:rsidR="004B69AA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the less </w:t>
      </w:r>
      <w:r w:rsidR="005329FE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common </w:t>
      </w:r>
      <w:proofErr w:type="spellStart"/>
      <w:r w:rsidR="004B69AA" w:rsidRPr="006D29FA">
        <w:rPr>
          <w:rFonts w:ascii="Times New Roman" w:hAnsi="Times New Roman" w:cs="Times New Roman"/>
          <w:sz w:val="28"/>
          <w:szCs w:val="28"/>
          <w:lang w:val="en-US"/>
        </w:rPr>
        <w:t>Haar</w:t>
      </w:r>
      <w:proofErr w:type="spellEnd"/>
      <w:r w:rsidR="00E5586F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-PSI metric, which </w:t>
      </w:r>
      <w:r w:rsidR="005329FE" w:rsidRPr="006D29FA">
        <w:rPr>
          <w:rFonts w:ascii="Times New Roman" w:hAnsi="Times New Roman" w:cs="Times New Roman"/>
          <w:sz w:val="28"/>
          <w:szCs w:val="28"/>
          <w:lang w:val="en-US"/>
        </w:rPr>
        <w:t>takes into account visual salience, was employed</w:t>
      </w:r>
      <w:r w:rsidR="00E5586F" w:rsidRPr="006D29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D29FA" w:rsidRPr="006D29FA" w14:paraId="0FD424CB" w14:textId="77777777" w:rsidTr="00D24850">
        <w:tc>
          <w:tcPr>
            <w:tcW w:w="4813" w:type="dxa"/>
          </w:tcPr>
          <w:p w14:paraId="281E0395" w14:textId="77777777" w:rsidR="00E5586F" w:rsidRPr="006D29FA" w:rsidRDefault="00E5586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F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9B8523" wp14:editId="044F6B5B">
                  <wp:extent cx="1800000" cy="18000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27C2640" w14:textId="4B1FC114" w:rsidR="00E5586F" w:rsidRPr="006D29FA" w:rsidRDefault="00E5586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FA">
              <w:rPr>
                <w:rFonts w:ascii="Times New Roman" w:eastAsiaTheme="minorEastAsia" w:hAnsi="Times New Roman" w:cs="Times New Roman"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3F00EF" wp14:editId="59C38075">
                  <wp:extent cx="1800000" cy="18000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9FA" w:rsidRPr="006D29FA" w14:paraId="04EF77E2" w14:textId="77777777" w:rsidTr="00D24850">
        <w:tc>
          <w:tcPr>
            <w:tcW w:w="4813" w:type="dxa"/>
          </w:tcPr>
          <w:p w14:paraId="5894346B" w14:textId="77777777" w:rsidR="00E5586F" w:rsidRPr="006D29FA" w:rsidRDefault="00E5586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D29F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a)</w:t>
            </w:r>
          </w:p>
        </w:tc>
        <w:tc>
          <w:tcPr>
            <w:tcW w:w="4814" w:type="dxa"/>
          </w:tcPr>
          <w:p w14:paraId="48ABE14F" w14:textId="77777777" w:rsidR="00E5586F" w:rsidRPr="006D29FA" w:rsidRDefault="00E5586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D29F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b)</w:t>
            </w:r>
          </w:p>
        </w:tc>
      </w:tr>
    </w:tbl>
    <w:p w14:paraId="71D6C6F4" w14:textId="6AAE4C3F" w:rsidR="00E5586F" w:rsidRPr="006D29FA" w:rsidRDefault="00E5586F" w:rsidP="00E5586F">
      <w:pPr>
        <w:spacing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Fig.1 </w:t>
      </w:r>
      <w:r w:rsidR="004B69AA" w:rsidRPr="006D29FA">
        <w:rPr>
          <w:rFonts w:ascii="Times New Roman" w:hAnsi="Times New Roman" w:cs="Times New Roman"/>
          <w:sz w:val="28"/>
          <w:szCs w:val="28"/>
          <w:lang w:val="en-US"/>
        </w:rPr>
        <w:t>Noisy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and optimal</w:t>
      </w:r>
      <w:r w:rsidR="004B69AA" w:rsidRPr="006D29FA">
        <w:rPr>
          <w:rFonts w:ascii="Times New Roman" w:hAnsi="Times New Roman" w:cs="Times New Roman"/>
          <w:sz w:val="28"/>
          <w:szCs w:val="28"/>
          <w:lang w:val="en-US"/>
        </w:rPr>
        <w:t>ly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filtered image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D29FA" w:rsidRPr="006D29FA" w14:paraId="4B838910" w14:textId="77777777" w:rsidTr="00D24850">
        <w:tc>
          <w:tcPr>
            <w:tcW w:w="4813" w:type="dxa"/>
          </w:tcPr>
          <w:p w14:paraId="6C037244" w14:textId="77777777" w:rsidR="00E5586F" w:rsidRPr="006D29FA" w:rsidRDefault="00E5586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FA">
              <w:rPr>
                <w:noProof/>
                <w:lang w:eastAsia="ru-RU"/>
              </w:rPr>
              <w:drawing>
                <wp:inline distT="0" distB="0" distL="0" distR="0" wp14:anchorId="4D91EA92" wp14:editId="7503BCF3">
                  <wp:extent cx="2520000" cy="1450236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5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B439A4E" w14:textId="77777777" w:rsidR="00E5586F" w:rsidRPr="006D29FA" w:rsidRDefault="00E5586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FA">
              <w:rPr>
                <w:noProof/>
                <w:lang w:eastAsia="ru-RU"/>
              </w:rPr>
              <w:drawing>
                <wp:inline distT="0" distB="0" distL="0" distR="0" wp14:anchorId="59192E9C" wp14:editId="6FF0105B">
                  <wp:extent cx="2520000" cy="1542803"/>
                  <wp:effectExtent l="0" t="0" r="0" b="63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54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9FA" w:rsidRPr="006D29FA" w14:paraId="351EB35B" w14:textId="77777777" w:rsidTr="00D24850">
        <w:tc>
          <w:tcPr>
            <w:tcW w:w="4813" w:type="dxa"/>
          </w:tcPr>
          <w:p w14:paraId="102E05C7" w14:textId="77777777" w:rsidR="00E5586F" w:rsidRPr="006D29FA" w:rsidRDefault="00E5586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9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2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814" w:type="dxa"/>
          </w:tcPr>
          <w:p w14:paraId="50A06A66" w14:textId="77777777" w:rsidR="00E5586F" w:rsidRPr="006D29FA" w:rsidRDefault="00E5586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</w:p>
        </w:tc>
      </w:tr>
    </w:tbl>
    <w:p w14:paraId="75D37DE7" w14:textId="30D8C137" w:rsidR="00E5586F" w:rsidRPr="006D29FA" w:rsidRDefault="00E5586F" w:rsidP="00E5586F">
      <w:pPr>
        <w:spacing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Fig. 2 - </w:t>
      </w:r>
      <w:r w:rsidR="008A1029" w:rsidRPr="006D29FA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Plots of dependences of metrics values on β</w:t>
      </w:r>
    </w:p>
    <w:p w14:paraId="0E0878A7" w14:textId="189ADE5D" w:rsidR="00251EF7" w:rsidRPr="006D29FA" w:rsidRDefault="00251EF7" w:rsidP="001873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>The plots demonstrate that for metrics incorporating the human visual system (</w:t>
      </w:r>
      <w:proofErr w:type="spellStart"/>
      <w:r w:rsidRPr="006D29FA">
        <w:rPr>
          <w:rFonts w:ascii="Times New Roman" w:hAnsi="Times New Roman" w:cs="Times New Roman"/>
          <w:sz w:val="28"/>
          <w:szCs w:val="28"/>
          <w:lang w:val="en-US"/>
        </w:rPr>
        <w:t>Haar</w:t>
      </w:r>
      <w:proofErr w:type="spellEnd"/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PSI and PSNR-HVS-M), each modification</w:t>
      </w:r>
      <w:r w:rsidR="00713C40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of the DCT filter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exhibits optimal β values </w:t>
      </w:r>
      <w:r w:rsidR="00713C40" w:rsidRPr="006D29FA">
        <w:rPr>
          <w:rFonts w:ascii="Times New Roman" w:hAnsi="Times New Roman" w:cs="Times New Roman"/>
          <w:sz w:val="28"/>
          <w:szCs w:val="28"/>
          <w:lang w:val="en-US"/>
        </w:rPr>
        <w:t>that differ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from 2.7.</w:t>
      </w:r>
    </w:p>
    <w:p w14:paraId="6D3A5C55" w14:textId="77777777" w:rsidR="00251EF7" w:rsidRPr="006D29FA" w:rsidRDefault="00251EF7" w:rsidP="001873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lastRenderedPageBreak/>
        <w:t>It was also established in [3] that replacing the statistical parameter used to calculate the threshold value for the DCT-SSA filter results in a slight improvement in image quality at the output, which justifies the need for further exploration of an optimal statistical parameter.</w:t>
      </w:r>
    </w:p>
    <w:p w14:paraId="14B5AE40" w14:textId="226C31DA" w:rsidR="00205962" w:rsidRPr="006D29FA" w:rsidRDefault="00205962" w:rsidP="001873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However, a new challenge emerged. For quantitative quality assessment, we </w:t>
      </w:r>
      <w:r w:rsidR="00713C40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considered the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simulated noise using the method proposed in [1]. Yet, in real SAR imaging, reference images are inherently unavailable.</w:t>
      </w:r>
      <w:r w:rsidR="00713C40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So, it is impossible to calculate the full-reference metrics and find the optimal β.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To address this limitation and enable analysis of real-world data, we focused on searching </w:t>
      </w:r>
      <w:r w:rsidR="00713C40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adequate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metrics that do not </w:t>
      </w:r>
      <w:r w:rsidR="00713C40" w:rsidRPr="006D29FA">
        <w:rPr>
          <w:rFonts w:ascii="Times New Roman" w:hAnsi="Times New Roman" w:cs="Times New Roman"/>
          <w:sz w:val="28"/>
          <w:szCs w:val="28"/>
          <w:lang w:val="en-US"/>
        </w:rPr>
        <w:t>need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noise-free references — commonly referred to as no-reference metrics.</w:t>
      </w:r>
    </w:p>
    <w:p w14:paraId="2D5FE386" w14:textId="152A596F" w:rsidR="00E5586F" w:rsidRPr="006D29FA" w:rsidRDefault="00762EDF" w:rsidP="001873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For these purposes, we selected four widely used no-reference quality metrics: Sharpness Laplacian and Sharpness </w:t>
      </w:r>
      <w:proofErr w:type="spellStart"/>
      <w:r w:rsidRPr="006D29FA">
        <w:rPr>
          <w:rFonts w:ascii="Times New Roman" w:hAnsi="Times New Roman" w:cs="Times New Roman"/>
          <w:sz w:val="28"/>
          <w:szCs w:val="28"/>
          <w:lang w:val="en-US"/>
        </w:rPr>
        <w:t>Tenengrad</w:t>
      </w:r>
      <w:proofErr w:type="spellEnd"/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(the higher the value the better), PIQE, and NIQE (the lower the value the better). Using these metrics, we analyzed the noisy images obtained in [3]. </w:t>
      </w:r>
      <w:r w:rsidR="00EF4B75" w:rsidRPr="006D29FA">
        <w:rPr>
          <w:rFonts w:ascii="Times New Roman" w:hAnsi="Times New Roman" w:cs="Times New Roman"/>
          <w:sz w:val="28"/>
          <w:szCs w:val="28"/>
          <w:lang w:val="en-US"/>
        </w:rPr>
        <w:t>The results obtained by varying the β parameter are presented in Figures 3 and 4.</w:t>
      </w:r>
    </w:p>
    <w:p w14:paraId="5D2A0ED7" w14:textId="17CEE38A" w:rsidR="00762EDF" w:rsidRPr="006D29FA" w:rsidRDefault="00762EDF" w:rsidP="00762EDF">
      <w:pPr>
        <w:spacing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D29FA" w:rsidRPr="006D29FA" w14:paraId="51501023" w14:textId="77777777" w:rsidTr="00D24850">
        <w:tc>
          <w:tcPr>
            <w:tcW w:w="4813" w:type="dxa"/>
          </w:tcPr>
          <w:p w14:paraId="140558FD" w14:textId="707E4885" w:rsidR="00762EDF" w:rsidRPr="006D29FA" w:rsidRDefault="00762ED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FA">
              <w:rPr>
                <w:noProof/>
                <w:lang w:eastAsia="ru-RU"/>
              </w:rPr>
              <w:drawing>
                <wp:inline distT="0" distB="0" distL="0" distR="0" wp14:anchorId="37B104D6" wp14:editId="33014734">
                  <wp:extent cx="2880000" cy="1533828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53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C33910B" w14:textId="08710F6E" w:rsidR="00762EDF" w:rsidRPr="006D29FA" w:rsidRDefault="002B2D69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FA">
              <w:rPr>
                <w:noProof/>
                <w:lang w:eastAsia="ru-RU"/>
              </w:rPr>
              <w:drawing>
                <wp:inline distT="0" distB="0" distL="0" distR="0" wp14:anchorId="7469AD39" wp14:editId="55B7E3DB">
                  <wp:extent cx="2880000" cy="147197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471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9FA" w:rsidRPr="006D29FA" w14:paraId="1CFB4E1F" w14:textId="77777777" w:rsidTr="00D24850">
        <w:tc>
          <w:tcPr>
            <w:tcW w:w="4813" w:type="dxa"/>
          </w:tcPr>
          <w:p w14:paraId="0787F0F3" w14:textId="77777777" w:rsidR="00762EDF" w:rsidRPr="006D29FA" w:rsidRDefault="00762ED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9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2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814" w:type="dxa"/>
          </w:tcPr>
          <w:p w14:paraId="053352C7" w14:textId="77777777" w:rsidR="00762EDF" w:rsidRPr="006D29FA" w:rsidRDefault="00762ED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</w:p>
        </w:tc>
      </w:tr>
    </w:tbl>
    <w:p w14:paraId="0B749F06" w14:textId="65FE291A" w:rsidR="00762EDF" w:rsidRPr="006D29FA" w:rsidRDefault="00762EDF" w:rsidP="00762EDF">
      <w:pPr>
        <w:spacing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Fig. </w:t>
      </w:r>
      <w:r w:rsidR="00EF4B75" w:rsidRPr="006D29F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- Plots of</w:t>
      </w:r>
      <w:r w:rsidR="002B2D6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dependences of </w:t>
      </w:r>
      <w:r w:rsidR="002B2D6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Sharpness L (a) and 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Sharpness </w:t>
      </w:r>
      <w:r w:rsidR="002B2D69" w:rsidRPr="006D29FA">
        <w:rPr>
          <w:rFonts w:ascii="Times New Roman" w:hAnsi="Times New Roman" w:cs="Times New Roman"/>
          <w:sz w:val="28"/>
          <w:szCs w:val="28"/>
          <w:lang w:val="en-US"/>
        </w:rPr>
        <w:t>T (b)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quality metrics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values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>on 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D29FA" w:rsidRPr="006D29FA" w14:paraId="22A8B297" w14:textId="77777777" w:rsidTr="00D24850">
        <w:tc>
          <w:tcPr>
            <w:tcW w:w="4813" w:type="dxa"/>
          </w:tcPr>
          <w:p w14:paraId="7C84E918" w14:textId="6975E6CD" w:rsidR="00762EDF" w:rsidRPr="006D29FA" w:rsidRDefault="002B2D69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FA">
              <w:rPr>
                <w:noProof/>
                <w:lang w:eastAsia="ru-RU"/>
              </w:rPr>
              <w:lastRenderedPageBreak/>
              <w:drawing>
                <wp:inline distT="0" distB="0" distL="0" distR="0" wp14:anchorId="6B2447F2" wp14:editId="4A9928D6">
                  <wp:extent cx="2880000" cy="15323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53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1EF414C" w14:textId="6F03EAD1" w:rsidR="00762EDF" w:rsidRPr="006D29FA" w:rsidRDefault="002B2D69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FA">
              <w:rPr>
                <w:noProof/>
                <w:lang w:eastAsia="ru-RU"/>
              </w:rPr>
              <w:drawing>
                <wp:inline distT="0" distB="0" distL="0" distR="0" wp14:anchorId="04543410" wp14:editId="23A2FB58">
                  <wp:extent cx="2880000" cy="153203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53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9FA" w:rsidRPr="006D29FA" w14:paraId="0455ABFA" w14:textId="77777777" w:rsidTr="00D24850">
        <w:tc>
          <w:tcPr>
            <w:tcW w:w="4813" w:type="dxa"/>
          </w:tcPr>
          <w:p w14:paraId="3CD80440" w14:textId="77777777" w:rsidR="00762EDF" w:rsidRPr="006D29FA" w:rsidRDefault="00762ED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9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2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814" w:type="dxa"/>
          </w:tcPr>
          <w:p w14:paraId="4627EA55" w14:textId="77777777" w:rsidR="00762EDF" w:rsidRPr="006D29FA" w:rsidRDefault="00762EDF" w:rsidP="00D24850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</w:p>
        </w:tc>
      </w:tr>
    </w:tbl>
    <w:p w14:paraId="65B35B47" w14:textId="09EF67D7" w:rsidR="00762EDF" w:rsidRPr="006D29FA" w:rsidRDefault="00762EDF" w:rsidP="00762EDF">
      <w:pPr>
        <w:spacing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Fig. </w:t>
      </w:r>
      <w:r w:rsidR="00EF4B75" w:rsidRPr="006D29F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Plots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dependences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B2D6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NIQE (a) and PIQE (b)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quality metrics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values on β</w:t>
      </w:r>
    </w:p>
    <w:p w14:paraId="634F83EC" w14:textId="74AF93C0" w:rsidR="00762EDF" w:rsidRPr="006D29FA" w:rsidRDefault="00B75FDE" w:rsidP="001873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>Based on the obtained plots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, we can conclude that the Sharpness Laplacian and Sharpness </w:t>
      </w:r>
      <w:proofErr w:type="spellStart"/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>Tenengrad</w:t>
      </w:r>
      <w:proofErr w:type="spellEnd"/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metrics show a consistent decrease in quality with increasing β value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. On the contrary, NIQE,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similar to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PSNR, shows a consistent improvement in quality,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which does not align with the results of</w:t>
      </w:r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PSNR-HVS-M and </w:t>
      </w:r>
      <w:proofErr w:type="spellStart"/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>HaarPSI</w:t>
      </w:r>
      <w:proofErr w:type="spellEnd"/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. However, for the PIQE metric, the optimal value appears at β = 3-3.3, similar to </w:t>
      </w:r>
      <w:proofErr w:type="spellStart"/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>HaarPSI</w:t>
      </w:r>
      <w:proofErr w:type="spellEnd"/>
      <w:r w:rsidR="008A1029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and PSNR-HVS-M.</w:t>
      </w:r>
    </w:p>
    <w:p w14:paraId="16B687B5" w14:textId="0D4FC46B" w:rsidR="008A1029" w:rsidRPr="006D29FA" w:rsidRDefault="00FA39CF" w:rsidP="00FA3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From these results, it follows that PIQE can be </w:t>
      </w:r>
      <w:r w:rsidR="00713C40" w:rsidRPr="006D29FA">
        <w:rPr>
          <w:rFonts w:ascii="Times New Roman" w:hAnsi="Times New Roman" w:cs="Times New Roman"/>
          <w:sz w:val="28"/>
          <w:szCs w:val="28"/>
          <w:lang w:val="en-US"/>
        </w:rPr>
        <w:t>potentially used as the no-reference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 quality metric to evaluate filtered images in future work aimed at </w:t>
      </w:r>
      <w:r w:rsidR="00713C40" w:rsidRPr="006D29FA">
        <w:rPr>
          <w:rFonts w:ascii="Times New Roman" w:hAnsi="Times New Roman" w:cs="Times New Roman"/>
          <w:sz w:val="28"/>
          <w:szCs w:val="28"/>
          <w:lang w:val="en-US"/>
        </w:rPr>
        <w:t xml:space="preserve">providing the optimal performance of the </w:t>
      </w:r>
      <w:r w:rsidRPr="006D29FA">
        <w:rPr>
          <w:rFonts w:ascii="Times New Roman" w:hAnsi="Times New Roman" w:cs="Times New Roman"/>
          <w:sz w:val="28"/>
          <w:szCs w:val="28"/>
          <w:lang w:val="en-US"/>
        </w:rPr>
        <w:t>DCT-SSA filter.</w:t>
      </w:r>
    </w:p>
    <w:p w14:paraId="40EFC271" w14:textId="51522228" w:rsidR="0096173E" w:rsidRPr="0096173E" w:rsidRDefault="0096173E" w:rsidP="0096173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6173E">
        <w:rPr>
          <w:rFonts w:ascii="Times New Roman" w:hAnsi="Times New Roman" w:cs="Times New Roman"/>
          <w:b/>
          <w:bCs/>
          <w:sz w:val="28"/>
          <w:szCs w:val="28"/>
          <w:lang w:val="uk-UA"/>
        </w:rPr>
        <w:t>References</w:t>
      </w:r>
      <w:proofErr w:type="spellEnd"/>
    </w:p>
    <w:p w14:paraId="1EA5656E" w14:textId="42C36B3D" w:rsidR="0096173E" w:rsidRPr="002C06CD" w:rsidRDefault="0096173E" w:rsidP="001873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6CD">
        <w:rPr>
          <w:rFonts w:ascii="Times New Roman" w:hAnsi="Times New Roman" w:cs="Times New Roman"/>
          <w:sz w:val="24"/>
          <w:szCs w:val="24"/>
          <w:lang w:val="en-US"/>
        </w:rPr>
        <w:t xml:space="preserve">1. O. Rubel, V. </w:t>
      </w:r>
      <w:proofErr w:type="spellStart"/>
      <w:r w:rsidRPr="002C06CD">
        <w:rPr>
          <w:rFonts w:ascii="Times New Roman" w:hAnsi="Times New Roman" w:cs="Times New Roman"/>
          <w:sz w:val="24"/>
          <w:szCs w:val="24"/>
          <w:lang w:val="en-US"/>
        </w:rPr>
        <w:t>Lukin</w:t>
      </w:r>
      <w:proofErr w:type="spellEnd"/>
      <w:r w:rsidRPr="002C06CD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2C06CD">
        <w:rPr>
          <w:rFonts w:ascii="Times New Roman" w:hAnsi="Times New Roman" w:cs="Times New Roman"/>
          <w:sz w:val="24"/>
          <w:szCs w:val="24"/>
          <w:lang w:val="en-US"/>
        </w:rPr>
        <w:t>Egiazarian</w:t>
      </w:r>
      <w:proofErr w:type="spellEnd"/>
      <w:r w:rsidRPr="002C06CD">
        <w:rPr>
          <w:rFonts w:ascii="Times New Roman" w:hAnsi="Times New Roman" w:cs="Times New Roman"/>
          <w:sz w:val="24"/>
          <w:szCs w:val="24"/>
          <w:lang w:val="en-US"/>
        </w:rPr>
        <w:t>, “Additive Spatially Correlated Noise Suppression by Robust Block Matching and Adaptive 3D Filtering,” Journal of Imaging Science and Technology, October, 2018, pp. 12.</w:t>
      </w:r>
    </w:p>
    <w:p w14:paraId="5DF5CE3D" w14:textId="1637036A" w:rsidR="0096173E" w:rsidRPr="002C06CD" w:rsidRDefault="0096173E" w:rsidP="001873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6CD">
        <w:rPr>
          <w:rFonts w:ascii="Times New Roman" w:hAnsi="Times New Roman" w:cs="Times New Roman"/>
          <w:sz w:val="24"/>
          <w:szCs w:val="24"/>
          <w:lang w:val="en-US"/>
        </w:rPr>
        <w:t xml:space="preserve">2. O. Rubel, V. </w:t>
      </w:r>
      <w:proofErr w:type="spellStart"/>
      <w:r w:rsidRPr="002C06CD">
        <w:rPr>
          <w:rFonts w:ascii="Times New Roman" w:hAnsi="Times New Roman" w:cs="Times New Roman"/>
          <w:sz w:val="24"/>
          <w:szCs w:val="24"/>
          <w:lang w:val="en-US"/>
        </w:rPr>
        <w:t>Lukin</w:t>
      </w:r>
      <w:proofErr w:type="spellEnd"/>
      <w:r w:rsidRPr="002C06CD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2C06CD">
        <w:rPr>
          <w:rFonts w:ascii="Times New Roman" w:hAnsi="Times New Roman" w:cs="Times New Roman"/>
          <w:sz w:val="24"/>
          <w:szCs w:val="24"/>
          <w:lang w:val="en-US"/>
        </w:rPr>
        <w:t>Krivenko</w:t>
      </w:r>
      <w:proofErr w:type="spellEnd"/>
      <w:r w:rsidRPr="002C06CD">
        <w:rPr>
          <w:rFonts w:ascii="Times New Roman" w:hAnsi="Times New Roman" w:cs="Times New Roman"/>
          <w:sz w:val="24"/>
          <w:szCs w:val="24"/>
          <w:lang w:val="en-US"/>
        </w:rPr>
        <w:t xml:space="preserve">, V. </w:t>
      </w:r>
      <w:proofErr w:type="spellStart"/>
      <w:r w:rsidRPr="002C06CD">
        <w:rPr>
          <w:rFonts w:ascii="Times New Roman" w:hAnsi="Times New Roman" w:cs="Times New Roman"/>
          <w:sz w:val="24"/>
          <w:szCs w:val="24"/>
          <w:lang w:val="en-US"/>
        </w:rPr>
        <w:t>Pavlikov</w:t>
      </w:r>
      <w:proofErr w:type="spellEnd"/>
      <w:r w:rsidRPr="002C06CD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2C06CD">
        <w:rPr>
          <w:rFonts w:ascii="Times New Roman" w:hAnsi="Times New Roman" w:cs="Times New Roman"/>
          <w:sz w:val="24"/>
          <w:szCs w:val="24"/>
          <w:lang w:val="en-US"/>
        </w:rPr>
        <w:t>Zhyla</w:t>
      </w:r>
      <w:proofErr w:type="spellEnd"/>
      <w:r w:rsidRPr="002C06CD">
        <w:rPr>
          <w:rFonts w:ascii="Times New Roman" w:hAnsi="Times New Roman" w:cs="Times New Roman"/>
          <w:sz w:val="24"/>
          <w:szCs w:val="24"/>
          <w:lang w:val="en-US"/>
        </w:rPr>
        <w:t xml:space="preserve">, E. </w:t>
      </w:r>
      <w:proofErr w:type="spellStart"/>
      <w:r w:rsidRPr="002C06CD">
        <w:rPr>
          <w:rFonts w:ascii="Times New Roman" w:hAnsi="Times New Roman" w:cs="Times New Roman"/>
          <w:sz w:val="24"/>
          <w:szCs w:val="24"/>
          <w:lang w:val="en-US"/>
        </w:rPr>
        <w:t>Tserne</w:t>
      </w:r>
      <w:proofErr w:type="spellEnd"/>
      <w:r w:rsidRPr="002C06CD">
        <w:rPr>
          <w:rFonts w:ascii="Times New Roman" w:hAnsi="Times New Roman" w:cs="Times New Roman"/>
          <w:sz w:val="24"/>
          <w:szCs w:val="24"/>
          <w:lang w:val="en-US"/>
        </w:rPr>
        <w:t>, “Reduction of Spatially Correlated Speckle in Textured SAR Images,” International Journal of Computing, September 30, 2021, pp. 9.</w:t>
      </w:r>
    </w:p>
    <w:p w14:paraId="578AB393" w14:textId="69154893" w:rsidR="0096173E" w:rsidRPr="002C06CD" w:rsidRDefault="0096173E" w:rsidP="001873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6CD">
        <w:rPr>
          <w:rFonts w:ascii="Times New Roman" w:hAnsi="Times New Roman" w:cs="Times New Roman"/>
          <w:sz w:val="24"/>
          <w:szCs w:val="24"/>
          <w:lang w:val="en-US"/>
        </w:rPr>
        <w:t xml:space="preserve">3. I. </w:t>
      </w:r>
      <w:proofErr w:type="spellStart"/>
      <w:r w:rsidRPr="002C06CD">
        <w:rPr>
          <w:rFonts w:ascii="Times New Roman" w:hAnsi="Times New Roman" w:cs="Times New Roman"/>
          <w:sz w:val="24"/>
          <w:szCs w:val="24"/>
          <w:lang w:val="en-US"/>
        </w:rPr>
        <w:t>Cherepanov</w:t>
      </w:r>
      <w:proofErr w:type="spellEnd"/>
      <w:r w:rsidRPr="002C06CD">
        <w:rPr>
          <w:rFonts w:ascii="Times New Roman" w:hAnsi="Times New Roman" w:cs="Times New Roman"/>
          <w:sz w:val="24"/>
          <w:szCs w:val="24"/>
          <w:lang w:val="en-US"/>
        </w:rPr>
        <w:t xml:space="preserve">, "INVESTIGATION OF DIFFERENT METHODS OF THRESHOLD SELECTION FOR DCT-SSA FILTER", Herald of </w:t>
      </w:r>
      <w:proofErr w:type="spellStart"/>
      <w:r w:rsidRPr="002C06CD">
        <w:rPr>
          <w:rFonts w:ascii="Times New Roman" w:hAnsi="Times New Roman" w:cs="Times New Roman"/>
          <w:sz w:val="24"/>
          <w:szCs w:val="24"/>
          <w:lang w:val="en-US"/>
        </w:rPr>
        <w:t>Khmelnytskyi</w:t>
      </w:r>
      <w:proofErr w:type="spellEnd"/>
      <w:r w:rsidRPr="002C06CD">
        <w:rPr>
          <w:rFonts w:ascii="Times New Roman" w:hAnsi="Times New Roman" w:cs="Times New Roman"/>
          <w:sz w:val="24"/>
          <w:szCs w:val="24"/>
          <w:lang w:val="en-US"/>
        </w:rPr>
        <w:t xml:space="preserve"> National University Technical sciences</w:t>
      </w:r>
      <w:r w:rsidR="000F1D91" w:rsidRPr="002C06CD">
        <w:rPr>
          <w:rFonts w:ascii="Times New Roman" w:hAnsi="Times New Roman" w:cs="Times New Roman"/>
          <w:sz w:val="24"/>
          <w:szCs w:val="24"/>
          <w:lang w:val="en-US"/>
        </w:rPr>
        <w:t>, March, 2025, pp. 458-465.</w:t>
      </w:r>
    </w:p>
    <w:sectPr w:rsidR="0096173E" w:rsidRPr="002C06CD" w:rsidSect="00187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8B"/>
    <w:rsid w:val="000F1D91"/>
    <w:rsid w:val="001873CE"/>
    <w:rsid w:val="00205962"/>
    <w:rsid w:val="00251EF7"/>
    <w:rsid w:val="002B2D69"/>
    <w:rsid w:val="002C06CD"/>
    <w:rsid w:val="00302CB4"/>
    <w:rsid w:val="004B69AA"/>
    <w:rsid w:val="005329FE"/>
    <w:rsid w:val="006D29FA"/>
    <w:rsid w:val="00713C40"/>
    <w:rsid w:val="00762EDF"/>
    <w:rsid w:val="007E764F"/>
    <w:rsid w:val="00841560"/>
    <w:rsid w:val="008A1029"/>
    <w:rsid w:val="009117DE"/>
    <w:rsid w:val="0096173E"/>
    <w:rsid w:val="00A914CB"/>
    <w:rsid w:val="00B75FDE"/>
    <w:rsid w:val="00C27910"/>
    <w:rsid w:val="00CF218B"/>
    <w:rsid w:val="00E23294"/>
    <w:rsid w:val="00E5586F"/>
    <w:rsid w:val="00EC4113"/>
    <w:rsid w:val="00EF4B75"/>
    <w:rsid w:val="00F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1341"/>
  <w15:chartTrackingRefBased/>
  <w15:docId w15:val="{FAB87A4F-A09C-4CD6-B1DA-805FE398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3E"/>
    <w:pPr>
      <w:ind w:left="720"/>
      <w:contextualSpacing/>
    </w:pPr>
  </w:style>
  <w:style w:type="table" w:styleId="a4">
    <w:name w:val="Table Grid"/>
    <w:basedOn w:val="a1"/>
    <w:uiPriority w:val="39"/>
    <w:rsid w:val="00E5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Черепанов</dc:creator>
  <cp:keywords/>
  <dc:description/>
  <cp:lastModifiedBy>Илья Черепанов</cp:lastModifiedBy>
  <cp:revision>3</cp:revision>
  <dcterms:created xsi:type="dcterms:W3CDTF">2025-05-05T17:28:00Z</dcterms:created>
  <dcterms:modified xsi:type="dcterms:W3CDTF">2025-05-06T15:22:00Z</dcterms:modified>
</cp:coreProperties>
</file>