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45" w:rsidRDefault="008F0A45" w:rsidP="008F0A45">
      <w:pPr>
        <w:pStyle w:val="a4"/>
        <w:spacing w:before="0" w:beforeAutospacing="0" w:after="0" w:afterAutospacing="0"/>
        <w:jc w:val="right"/>
        <w:rPr>
          <w:b/>
          <w:sz w:val="28"/>
          <w:szCs w:val="28"/>
          <w:lang w:val="uk-UA"/>
        </w:rPr>
      </w:pPr>
      <w:bookmarkStart w:id="0" w:name="_GoBack"/>
      <w:bookmarkEnd w:id="0"/>
      <w:r>
        <w:rPr>
          <w:b/>
          <w:sz w:val="28"/>
          <w:szCs w:val="28"/>
          <w:lang w:val="uk-UA"/>
        </w:rPr>
        <w:t>Бондаренко Наталія Вікторівна</w:t>
      </w:r>
    </w:p>
    <w:p w:rsidR="00661C29" w:rsidRDefault="00661C29" w:rsidP="008F0A45">
      <w:pPr>
        <w:pStyle w:val="a4"/>
        <w:spacing w:before="0" w:beforeAutospacing="0" w:after="0" w:afterAutospacing="0"/>
        <w:jc w:val="right"/>
        <w:rPr>
          <w:b/>
          <w:sz w:val="28"/>
          <w:szCs w:val="28"/>
          <w:lang w:val="uk-UA"/>
        </w:rPr>
      </w:pPr>
      <w:r>
        <w:rPr>
          <w:b/>
          <w:sz w:val="28"/>
          <w:szCs w:val="28"/>
          <w:lang w:val="uk-UA"/>
        </w:rPr>
        <w:t>к</w:t>
      </w:r>
      <w:r w:rsidR="008F0A45">
        <w:rPr>
          <w:b/>
          <w:sz w:val="28"/>
          <w:szCs w:val="28"/>
          <w:lang w:val="uk-UA"/>
        </w:rPr>
        <w:t xml:space="preserve">андидат економічних наук, </w:t>
      </w:r>
    </w:p>
    <w:p w:rsidR="008F0A45" w:rsidRDefault="008F0A45" w:rsidP="008F0A45">
      <w:pPr>
        <w:pStyle w:val="a4"/>
        <w:spacing w:before="0" w:beforeAutospacing="0" w:after="0" w:afterAutospacing="0"/>
        <w:jc w:val="right"/>
        <w:rPr>
          <w:b/>
          <w:sz w:val="28"/>
          <w:szCs w:val="28"/>
          <w:lang w:val="uk-UA"/>
        </w:rPr>
      </w:pPr>
      <w:r>
        <w:rPr>
          <w:b/>
          <w:sz w:val="28"/>
          <w:szCs w:val="28"/>
          <w:lang w:val="uk-UA"/>
        </w:rPr>
        <w:t>доцент кафедри фінансів, банківської справи та страхування,</w:t>
      </w:r>
    </w:p>
    <w:p w:rsidR="008F0A45" w:rsidRDefault="008F0A45" w:rsidP="008F0A45">
      <w:pPr>
        <w:pStyle w:val="a4"/>
        <w:spacing w:before="0" w:beforeAutospacing="0" w:after="0" w:afterAutospacing="0"/>
        <w:jc w:val="right"/>
        <w:rPr>
          <w:b/>
          <w:sz w:val="28"/>
          <w:szCs w:val="28"/>
          <w:lang w:val="uk-UA"/>
        </w:rPr>
      </w:pPr>
      <w:r>
        <w:rPr>
          <w:b/>
          <w:sz w:val="28"/>
          <w:szCs w:val="28"/>
          <w:lang w:val="uk-UA"/>
        </w:rPr>
        <w:t>Уманський національний університет, Умань</w:t>
      </w:r>
    </w:p>
    <w:p w:rsidR="008F0A45" w:rsidRDefault="002053B7" w:rsidP="008F0A45">
      <w:pPr>
        <w:pStyle w:val="a4"/>
        <w:spacing w:before="0" w:beforeAutospacing="0" w:after="0" w:afterAutospacing="0"/>
        <w:jc w:val="right"/>
        <w:rPr>
          <w:b/>
          <w:sz w:val="28"/>
          <w:szCs w:val="28"/>
          <w:lang w:val="uk-UA"/>
        </w:rPr>
      </w:pPr>
      <w:hyperlink r:id="rId6" w:history="1">
        <w:r w:rsidR="00007C8F" w:rsidRPr="009C0114">
          <w:rPr>
            <w:rStyle w:val="a7"/>
            <w:b/>
            <w:sz w:val="28"/>
            <w:szCs w:val="28"/>
            <w:lang w:val="uk-UA"/>
          </w:rPr>
          <w:t>https://orcid.org/0000-0001-5603-8356</w:t>
        </w:r>
      </w:hyperlink>
      <w:r w:rsidR="00007C8F">
        <w:rPr>
          <w:b/>
          <w:sz w:val="28"/>
          <w:szCs w:val="28"/>
          <w:lang w:val="uk-UA"/>
        </w:rPr>
        <w:t xml:space="preserve"> </w:t>
      </w:r>
    </w:p>
    <w:p w:rsidR="008F0A45" w:rsidRPr="008F0A45" w:rsidRDefault="004258F9" w:rsidP="008F0A45">
      <w:pPr>
        <w:pStyle w:val="a4"/>
        <w:spacing w:before="0" w:beforeAutospacing="0" w:after="0" w:afterAutospacing="0"/>
        <w:jc w:val="right"/>
        <w:rPr>
          <w:b/>
          <w:sz w:val="28"/>
          <w:szCs w:val="28"/>
          <w:lang w:val="uk-UA"/>
        </w:rPr>
      </w:pPr>
      <w:r w:rsidRPr="008F0A45">
        <w:rPr>
          <w:b/>
          <w:sz w:val="28"/>
          <w:szCs w:val="28"/>
        </w:rPr>
        <w:t>Бондаренко К</w:t>
      </w:r>
      <w:proofErr w:type="spellStart"/>
      <w:r w:rsidR="008F0A45" w:rsidRPr="008F0A45">
        <w:rPr>
          <w:b/>
          <w:sz w:val="28"/>
          <w:szCs w:val="28"/>
          <w:lang w:val="uk-UA"/>
        </w:rPr>
        <w:t>атерина</w:t>
      </w:r>
      <w:proofErr w:type="spellEnd"/>
      <w:r w:rsidR="00BD214C" w:rsidRPr="008F0A45">
        <w:rPr>
          <w:b/>
          <w:sz w:val="28"/>
          <w:szCs w:val="28"/>
          <w:lang w:val="uk-UA"/>
        </w:rPr>
        <w:t xml:space="preserve"> </w:t>
      </w:r>
      <w:r w:rsidR="00BD214C" w:rsidRPr="008F0A45">
        <w:rPr>
          <w:b/>
          <w:sz w:val="28"/>
          <w:szCs w:val="28"/>
        </w:rPr>
        <w:t>О</w:t>
      </w:r>
      <w:proofErr w:type="spellStart"/>
      <w:r w:rsidR="008F0A45" w:rsidRPr="008F0A45">
        <w:rPr>
          <w:b/>
          <w:sz w:val="28"/>
          <w:szCs w:val="28"/>
          <w:lang w:val="uk-UA"/>
        </w:rPr>
        <w:t>лександрівна</w:t>
      </w:r>
      <w:proofErr w:type="spellEnd"/>
      <w:r w:rsidR="008F0A45" w:rsidRPr="008F0A45">
        <w:rPr>
          <w:b/>
          <w:sz w:val="28"/>
          <w:szCs w:val="28"/>
          <w:lang w:val="uk-UA"/>
        </w:rPr>
        <w:t xml:space="preserve">, </w:t>
      </w:r>
    </w:p>
    <w:p w:rsidR="00661C29" w:rsidRDefault="00BD214C" w:rsidP="008F0A45">
      <w:pPr>
        <w:pStyle w:val="a4"/>
        <w:spacing w:before="0" w:beforeAutospacing="0" w:after="0" w:afterAutospacing="0"/>
        <w:jc w:val="right"/>
        <w:rPr>
          <w:b/>
          <w:sz w:val="28"/>
          <w:szCs w:val="28"/>
          <w:lang w:val="uk-UA"/>
        </w:rPr>
      </w:pPr>
      <w:r w:rsidRPr="008F0A45">
        <w:rPr>
          <w:b/>
          <w:sz w:val="28"/>
          <w:szCs w:val="28"/>
        </w:rPr>
        <w:t xml:space="preserve">студентка </w:t>
      </w:r>
      <w:proofErr w:type="spellStart"/>
      <w:r w:rsidRPr="008F0A45">
        <w:rPr>
          <w:b/>
          <w:sz w:val="28"/>
          <w:szCs w:val="28"/>
        </w:rPr>
        <w:t>групи</w:t>
      </w:r>
      <w:proofErr w:type="spellEnd"/>
      <w:r w:rsidRPr="008F0A45">
        <w:rPr>
          <w:b/>
          <w:sz w:val="28"/>
          <w:szCs w:val="28"/>
        </w:rPr>
        <w:t xml:space="preserve"> </w:t>
      </w:r>
      <w:r w:rsidRPr="008F0A45">
        <w:rPr>
          <w:b/>
          <w:sz w:val="28"/>
          <w:szCs w:val="28"/>
          <w:lang w:val="uk-UA"/>
        </w:rPr>
        <w:t>2</w:t>
      </w:r>
      <w:r w:rsidRPr="008F0A45">
        <w:rPr>
          <w:b/>
          <w:sz w:val="28"/>
          <w:szCs w:val="28"/>
        </w:rPr>
        <w:t>КІ-2</w:t>
      </w:r>
      <w:r w:rsidRPr="008F0A45">
        <w:rPr>
          <w:b/>
          <w:sz w:val="28"/>
          <w:szCs w:val="28"/>
          <w:lang w:val="uk-UA"/>
        </w:rPr>
        <w:t>4М</w:t>
      </w:r>
      <w:r w:rsidR="004258F9" w:rsidRPr="008F0A45">
        <w:rPr>
          <w:b/>
          <w:sz w:val="28"/>
          <w:szCs w:val="28"/>
        </w:rPr>
        <w:t xml:space="preserve">, </w:t>
      </w:r>
    </w:p>
    <w:p w:rsidR="008F0A45" w:rsidRDefault="004258F9" w:rsidP="008F0A45">
      <w:pPr>
        <w:pStyle w:val="a4"/>
        <w:spacing w:before="0" w:beforeAutospacing="0" w:after="0" w:afterAutospacing="0"/>
        <w:jc w:val="right"/>
        <w:rPr>
          <w:b/>
          <w:sz w:val="28"/>
          <w:szCs w:val="28"/>
          <w:lang w:val="uk-UA"/>
        </w:rPr>
      </w:pPr>
      <w:r w:rsidRPr="008F0A45">
        <w:rPr>
          <w:b/>
          <w:sz w:val="28"/>
          <w:szCs w:val="28"/>
        </w:rPr>
        <w:t>факультет</w:t>
      </w:r>
      <w:r w:rsidR="008F0A45">
        <w:rPr>
          <w:b/>
          <w:sz w:val="28"/>
          <w:szCs w:val="28"/>
          <w:lang w:val="uk-UA"/>
        </w:rPr>
        <w:t>у</w:t>
      </w:r>
      <w:r w:rsidRPr="008F0A45">
        <w:rPr>
          <w:b/>
          <w:sz w:val="28"/>
          <w:szCs w:val="28"/>
        </w:rPr>
        <w:t xml:space="preserve"> </w:t>
      </w:r>
      <w:proofErr w:type="spellStart"/>
      <w:r w:rsidRPr="008F0A45">
        <w:rPr>
          <w:b/>
          <w:sz w:val="28"/>
          <w:szCs w:val="28"/>
        </w:rPr>
        <w:t>інформаційних</w:t>
      </w:r>
      <w:proofErr w:type="spellEnd"/>
      <w:r w:rsidRPr="008F0A45">
        <w:rPr>
          <w:b/>
          <w:sz w:val="28"/>
          <w:szCs w:val="28"/>
        </w:rPr>
        <w:t xml:space="preserve"> </w:t>
      </w:r>
      <w:proofErr w:type="spellStart"/>
      <w:r w:rsidRPr="008F0A45">
        <w:rPr>
          <w:b/>
          <w:sz w:val="28"/>
          <w:szCs w:val="28"/>
        </w:rPr>
        <w:t>технологій</w:t>
      </w:r>
      <w:proofErr w:type="spellEnd"/>
      <w:r w:rsidRPr="008F0A45">
        <w:rPr>
          <w:b/>
          <w:sz w:val="28"/>
          <w:szCs w:val="28"/>
        </w:rPr>
        <w:t xml:space="preserve"> та </w:t>
      </w:r>
      <w:proofErr w:type="spellStart"/>
      <w:r w:rsidRPr="008F0A45">
        <w:rPr>
          <w:b/>
          <w:sz w:val="28"/>
          <w:szCs w:val="28"/>
        </w:rPr>
        <w:t>комп'ютерної</w:t>
      </w:r>
      <w:proofErr w:type="spellEnd"/>
      <w:r w:rsidRPr="008F0A45">
        <w:rPr>
          <w:b/>
          <w:sz w:val="28"/>
          <w:szCs w:val="28"/>
        </w:rPr>
        <w:t xml:space="preserve"> </w:t>
      </w:r>
      <w:proofErr w:type="spellStart"/>
      <w:r w:rsidRPr="008F0A45">
        <w:rPr>
          <w:b/>
          <w:sz w:val="28"/>
          <w:szCs w:val="28"/>
        </w:rPr>
        <w:t>інженерії</w:t>
      </w:r>
      <w:proofErr w:type="spellEnd"/>
      <w:r w:rsidRPr="008F0A45">
        <w:rPr>
          <w:b/>
          <w:sz w:val="28"/>
          <w:szCs w:val="28"/>
        </w:rPr>
        <w:t xml:space="preserve">, </w:t>
      </w:r>
    </w:p>
    <w:p w:rsidR="004258F9" w:rsidRPr="008F0A45" w:rsidRDefault="004258F9" w:rsidP="008F0A45">
      <w:pPr>
        <w:pStyle w:val="a4"/>
        <w:spacing w:before="0" w:beforeAutospacing="0" w:after="0" w:afterAutospacing="0"/>
        <w:jc w:val="right"/>
        <w:rPr>
          <w:b/>
          <w:sz w:val="28"/>
          <w:szCs w:val="28"/>
          <w:lang w:val="uk-UA"/>
        </w:rPr>
      </w:pPr>
      <w:proofErr w:type="spellStart"/>
      <w:r w:rsidRPr="008F0A45">
        <w:rPr>
          <w:b/>
          <w:sz w:val="28"/>
          <w:szCs w:val="28"/>
        </w:rPr>
        <w:t>Вінницький</w:t>
      </w:r>
      <w:proofErr w:type="spellEnd"/>
      <w:r w:rsidRPr="008F0A45">
        <w:rPr>
          <w:b/>
          <w:sz w:val="28"/>
          <w:szCs w:val="28"/>
        </w:rPr>
        <w:t xml:space="preserve"> </w:t>
      </w:r>
      <w:proofErr w:type="spellStart"/>
      <w:r w:rsidRPr="008F0A45">
        <w:rPr>
          <w:b/>
          <w:sz w:val="28"/>
          <w:szCs w:val="28"/>
        </w:rPr>
        <w:t>національний</w:t>
      </w:r>
      <w:proofErr w:type="spellEnd"/>
      <w:r w:rsidRPr="008F0A45">
        <w:rPr>
          <w:b/>
          <w:sz w:val="28"/>
          <w:szCs w:val="28"/>
        </w:rPr>
        <w:t xml:space="preserve"> </w:t>
      </w:r>
      <w:proofErr w:type="spellStart"/>
      <w:proofErr w:type="gramStart"/>
      <w:r w:rsidRPr="008F0A45">
        <w:rPr>
          <w:b/>
          <w:sz w:val="28"/>
          <w:szCs w:val="28"/>
        </w:rPr>
        <w:t>техн</w:t>
      </w:r>
      <w:proofErr w:type="gramEnd"/>
      <w:r w:rsidRPr="008F0A45">
        <w:rPr>
          <w:b/>
          <w:sz w:val="28"/>
          <w:szCs w:val="28"/>
        </w:rPr>
        <w:t>ічний</w:t>
      </w:r>
      <w:proofErr w:type="spellEnd"/>
      <w:r w:rsidRPr="008F0A45">
        <w:rPr>
          <w:b/>
          <w:sz w:val="28"/>
          <w:szCs w:val="28"/>
        </w:rPr>
        <w:t xml:space="preserve"> </w:t>
      </w:r>
      <w:proofErr w:type="spellStart"/>
      <w:r w:rsidRPr="008F0A45">
        <w:rPr>
          <w:b/>
          <w:sz w:val="28"/>
          <w:szCs w:val="28"/>
        </w:rPr>
        <w:t>університет</w:t>
      </w:r>
      <w:proofErr w:type="spellEnd"/>
      <w:r w:rsidRPr="008F0A45">
        <w:rPr>
          <w:b/>
          <w:sz w:val="28"/>
          <w:szCs w:val="28"/>
        </w:rPr>
        <w:t xml:space="preserve">, </w:t>
      </w:r>
      <w:proofErr w:type="spellStart"/>
      <w:r w:rsidRPr="008F0A45">
        <w:rPr>
          <w:b/>
          <w:sz w:val="28"/>
          <w:szCs w:val="28"/>
        </w:rPr>
        <w:t>Вінниця</w:t>
      </w:r>
      <w:proofErr w:type="spellEnd"/>
    </w:p>
    <w:p w:rsidR="008F0A45" w:rsidRDefault="002053B7" w:rsidP="008F0A45">
      <w:pPr>
        <w:pStyle w:val="a4"/>
        <w:spacing w:before="0" w:beforeAutospacing="0" w:after="0" w:afterAutospacing="0"/>
        <w:jc w:val="right"/>
        <w:rPr>
          <w:b/>
          <w:sz w:val="28"/>
          <w:szCs w:val="28"/>
          <w:lang w:val="uk-UA"/>
        </w:rPr>
      </w:pPr>
      <w:hyperlink r:id="rId7" w:history="1">
        <w:r w:rsidR="008F0A45" w:rsidRPr="009C0114">
          <w:rPr>
            <w:rStyle w:val="a7"/>
            <w:b/>
            <w:sz w:val="28"/>
            <w:szCs w:val="28"/>
          </w:rPr>
          <w:t>https://orcid.org/0009-0007-5948-3624</w:t>
        </w:r>
      </w:hyperlink>
    </w:p>
    <w:p w:rsidR="008F0A45" w:rsidRPr="008F0A45" w:rsidRDefault="008F0A45" w:rsidP="008F0A45">
      <w:pPr>
        <w:pStyle w:val="a4"/>
        <w:spacing w:before="0" w:beforeAutospacing="0" w:after="0" w:afterAutospacing="0"/>
        <w:jc w:val="right"/>
        <w:rPr>
          <w:b/>
          <w:sz w:val="28"/>
          <w:szCs w:val="28"/>
          <w:lang w:val="uk-UA"/>
        </w:rPr>
      </w:pPr>
    </w:p>
    <w:p w:rsidR="0019392A" w:rsidRDefault="00007C8F" w:rsidP="0019392A">
      <w:pPr>
        <w:pStyle w:val="a4"/>
        <w:spacing w:before="0" w:beforeAutospacing="0" w:after="0" w:afterAutospacing="0"/>
        <w:jc w:val="center"/>
        <w:rPr>
          <w:b/>
          <w:sz w:val="28"/>
          <w:szCs w:val="28"/>
          <w:lang w:val="uk-UA"/>
        </w:rPr>
      </w:pPr>
      <w:r w:rsidRPr="0019392A">
        <w:rPr>
          <w:b/>
          <w:sz w:val="28"/>
          <w:szCs w:val="28"/>
          <w:lang w:val="uk-UA"/>
        </w:rPr>
        <w:t>ЗАСТОСУВАННЯ ІНТЕГРОВАНИХ СИСТЕМ ШТУЧНОГО ІНТЕЛЕКТУ ДЛЯ АВТОМАТИЗОВАНОГО РОЗПІЗНАВАННЯ ОБ’ЄКТІВ НА МІСЦЕВОСТІ</w:t>
      </w:r>
    </w:p>
    <w:p w:rsidR="0019392A" w:rsidRPr="0019392A" w:rsidRDefault="0019392A" w:rsidP="0019392A">
      <w:pPr>
        <w:pStyle w:val="a4"/>
        <w:spacing w:before="0" w:beforeAutospacing="0" w:after="0" w:afterAutospacing="0"/>
        <w:jc w:val="center"/>
        <w:rPr>
          <w:b/>
          <w:sz w:val="28"/>
          <w:szCs w:val="28"/>
          <w:lang w:val="uk-UA"/>
        </w:rPr>
      </w:pPr>
    </w:p>
    <w:p w:rsidR="0019392A" w:rsidRPr="0019392A" w:rsidRDefault="0019392A" w:rsidP="004258F9">
      <w:pPr>
        <w:pStyle w:val="a4"/>
        <w:spacing w:before="0" w:beforeAutospacing="0" w:after="0" w:afterAutospacing="0" w:line="360" w:lineRule="auto"/>
        <w:ind w:firstLine="709"/>
        <w:jc w:val="both"/>
        <w:rPr>
          <w:sz w:val="28"/>
          <w:szCs w:val="28"/>
          <w:lang w:val="uk-UA"/>
        </w:rPr>
      </w:pPr>
      <w:r w:rsidRPr="0019392A">
        <w:rPr>
          <w:sz w:val="28"/>
          <w:szCs w:val="28"/>
          <w:lang w:val="uk-UA"/>
        </w:rPr>
        <w:t>Розпізнавання образів є однією з ключових технологій сучасності з широким спектром застосувань у різних галузях. Комбінація нейронних та класичних методів дозволяє створювати ефективні системи аналізу зображень і відео, що задовольняють зростаючі потреби промисловості, науки та сервісів. Прогрес у цій сфері відкриває можливості для підвищення точності та продуктивності автоматизованих систем, роблячи розробку нових методів надзвичай</w:t>
      </w:r>
      <w:r w:rsidR="008F0A45">
        <w:rPr>
          <w:sz w:val="28"/>
          <w:szCs w:val="28"/>
          <w:lang w:val="uk-UA"/>
        </w:rPr>
        <w:t>но актуальною [</w:t>
      </w:r>
      <w:r w:rsidR="008F0A45">
        <w:rPr>
          <w:sz w:val="28"/>
          <w:szCs w:val="28"/>
          <w:lang w:val="en-US"/>
        </w:rPr>
        <w:t>1</w:t>
      </w:r>
      <w:r w:rsidRPr="0019392A">
        <w:rPr>
          <w:sz w:val="28"/>
          <w:szCs w:val="28"/>
          <w:lang w:val="uk-UA"/>
        </w:rPr>
        <w:t>].</w:t>
      </w:r>
    </w:p>
    <w:p w:rsidR="0019392A" w:rsidRPr="0019392A" w:rsidRDefault="0019392A" w:rsidP="004258F9">
      <w:pPr>
        <w:pStyle w:val="a4"/>
        <w:spacing w:before="0" w:beforeAutospacing="0" w:after="0" w:afterAutospacing="0" w:line="360" w:lineRule="auto"/>
        <w:ind w:firstLine="709"/>
        <w:jc w:val="both"/>
        <w:rPr>
          <w:sz w:val="28"/>
          <w:szCs w:val="28"/>
          <w:lang w:val="uk-UA"/>
        </w:rPr>
      </w:pPr>
      <w:r w:rsidRPr="0019392A">
        <w:rPr>
          <w:sz w:val="28"/>
          <w:szCs w:val="28"/>
          <w:lang w:val="uk-UA"/>
        </w:rPr>
        <w:t>У класичній постановці задачі розпізнавання об’єктів універсальна множина розділяється на підмножини, які називають образами. Кожен образ характеризується унікальною комбінацією атрибутів конкретного об’єкта. Наприклад, при розпізнаванні тексту універсальна множина містить усі можливі символи, а образ «А» охоплює всі варіанти його написання з різними шрифтами та стилями. Програма розпізнавання тексту визначає, який символ відповідає конкретному ф</w:t>
      </w:r>
      <w:r w:rsidR="008F0A45">
        <w:rPr>
          <w:sz w:val="28"/>
          <w:szCs w:val="28"/>
          <w:lang w:val="uk-UA"/>
        </w:rPr>
        <w:t>рагменту, що підлягає обробці [</w:t>
      </w:r>
      <w:r w:rsidR="008F0A45">
        <w:rPr>
          <w:sz w:val="28"/>
          <w:szCs w:val="28"/>
          <w:lang w:val="en-US"/>
        </w:rPr>
        <w:t>1</w:t>
      </w:r>
      <w:r w:rsidRPr="0019392A">
        <w:rPr>
          <w:sz w:val="28"/>
          <w:szCs w:val="28"/>
          <w:lang w:val="uk-UA"/>
        </w:rPr>
        <w:t>,</w:t>
      </w:r>
      <w:r w:rsidR="008F0A45">
        <w:rPr>
          <w:sz w:val="28"/>
          <w:szCs w:val="28"/>
          <w:lang w:val="en-US"/>
        </w:rPr>
        <w:t xml:space="preserve"> 2</w:t>
      </w:r>
      <w:r w:rsidRPr="0019392A">
        <w:rPr>
          <w:sz w:val="28"/>
          <w:szCs w:val="28"/>
          <w:lang w:val="uk-UA"/>
        </w:rPr>
        <w:t>].</w:t>
      </w:r>
    </w:p>
    <w:p w:rsidR="0019392A" w:rsidRPr="0019392A" w:rsidRDefault="0019392A" w:rsidP="004258F9">
      <w:pPr>
        <w:pStyle w:val="a4"/>
        <w:spacing w:before="0" w:beforeAutospacing="0" w:after="0" w:afterAutospacing="0" w:line="360" w:lineRule="auto"/>
        <w:ind w:firstLine="709"/>
        <w:jc w:val="both"/>
        <w:rPr>
          <w:sz w:val="28"/>
          <w:szCs w:val="28"/>
          <w:lang w:val="uk-UA"/>
        </w:rPr>
      </w:pPr>
      <w:r w:rsidRPr="0019392A">
        <w:rPr>
          <w:sz w:val="28"/>
          <w:szCs w:val="28"/>
          <w:lang w:val="uk-UA"/>
        </w:rPr>
        <w:t>Процес віднесення елементу до певного образу здійснюється за допомогою правила прийняття рішення. Ва</w:t>
      </w:r>
      <w:r>
        <w:rPr>
          <w:sz w:val="28"/>
          <w:szCs w:val="28"/>
          <w:lang w:val="uk-UA"/>
        </w:rPr>
        <w:t>жливим є також поняття метрики –</w:t>
      </w:r>
      <w:r w:rsidRPr="0019392A">
        <w:rPr>
          <w:sz w:val="28"/>
          <w:szCs w:val="28"/>
          <w:lang w:val="uk-UA"/>
        </w:rPr>
        <w:t xml:space="preserve"> способу оцінки відстані між елементами універсальної множини. Чим менша відстань між двома елементами, тим більше вони схожі за своїми характеристиками. Зазвичай елементи представляються у вигляді числових векторів, а метрика визначається як функція, що вимірює їхню подібність.</w:t>
      </w:r>
    </w:p>
    <w:p w:rsidR="0019392A" w:rsidRPr="004258F9" w:rsidRDefault="0019392A" w:rsidP="004258F9">
      <w:pPr>
        <w:pStyle w:val="a4"/>
        <w:spacing w:before="0" w:beforeAutospacing="0" w:after="0" w:afterAutospacing="0" w:line="360" w:lineRule="auto"/>
        <w:ind w:firstLine="709"/>
        <w:jc w:val="both"/>
        <w:rPr>
          <w:sz w:val="28"/>
          <w:szCs w:val="28"/>
          <w:lang w:val="uk-UA"/>
        </w:rPr>
      </w:pPr>
      <w:r w:rsidRPr="0019392A">
        <w:rPr>
          <w:sz w:val="28"/>
          <w:szCs w:val="28"/>
          <w:lang w:val="uk-UA"/>
        </w:rPr>
        <w:lastRenderedPageBreak/>
        <w:t xml:space="preserve">Образи мають властивість узагальнення: ознайомлення з обмеженою кількістю прикладів однієї категорії дозволяє розпізнавати широкий спектр її представників. </w:t>
      </w:r>
      <w:r w:rsidRPr="004258F9">
        <w:rPr>
          <w:sz w:val="28"/>
          <w:szCs w:val="28"/>
          <w:lang w:val="uk-UA"/>
        </w:rPr>
        <w:t>Наприклад, після аналізу декількох зразків сільськогосподарських угідь система може оцінювати стан інших полів та прогнозувати урожайність; на основі даних про окремі будівлі чи дороги вона здатна визначати стан інших об’єктів інфраструктури; після моніторингу частини лісових масивів або водних ресурсів алгоритм може відстежувати зміни в екологічних територіях; а контролюючи окремі об’єкти критичної інфраструктури, система здатна попереджати потенційні надзвичайні ситуації.</w:t>
      </w:r>
    </w:p>
    <w:p w:rsidR="0019392A" w:rsidRPr="0019392A" w:rsidRDefault="0019392A" w:rsidP="004258F9">
      <w:pPr>
        <w:pStyle w:val="a4"/>
        <w:spacing w:before="0" w:beforeAutospacing="0" w:after="0" w:afterAutospacing="0" w:line="360" w:lineRule="auto"/>
        <w:ind w:firstLine="709"/>
        <w:jc w:val="both"/>
        <w:rPr>
          <w:sz w:val="28"/>
          <w:szCs w:val="28"/>
          <w:lang w:val="uk-UA"/>
        </w:rPr>
      </w:pPr>
      <w:r w:rsidRPr="0019392A">
        <w:rPr>
          <w:sz w:val="28"/>
          <w:szCs w:val="28"/>
          <w:lang w:val="uk-UA"/>
        </w:rPr>
        <w:t>Ефективність системи розпізнавання значною мірою залежить від обраного способу подання образів та реалізації метрики, оскільки різні алгоритми можуть допуск</w:t>
      </w:r>
      <w:r w:rsidR="008F0A45">
        <w:rPr>
          <w:sz w:val="28"/>
          <w:szCs w:val="28"/>
          <w:lang w:val="uk-UA"/>
        </w:rPr>
        <w:t>ати помилки з різною частотою [</w:t>
      </w:r>
      <w:r w:rsidR="008F0A45">
        <w:rPr>
          <w:sz w:val="28"/>
          <w:szCs w:val="28"/>
          <w:lang w:val="en-US"/>
        </w:rPr>
        <w:t>2</w:t>
      </w:r>
      <w:r w:rsidRPr="0019392A">
        <w:rPr>
          <w:sz w:val="28"/>
          <w:szCs w:val="28"/>
          <w:lang w:val="uk-UA"/>
        </w:rPr>
        <w:t>].</w:t>
      </w:r>
    </w:p>
    <w:p w:rsidR="001A3B9D" w:rsidRPr="004258F9" w:rsidRDefault="0019392A" w:rsidP="004258F9">
      <w:pPr>
        <w:spacing w:after="0" w:line="360" w:lineRule="auto"/>
        <w:ind w:firstLine="709"/>
        <w:jc w:val="both"/>
        <w:rPr>
          <w:rFonts w:ascii="Times New Roman" w:hAnsi="Times New Roman" w:cs="Times New Roman"/>
          <w:bCs/>
          <w:sz w:val="28"/>
          <w:szCs w:val="28"/>
          <w:lang w:val="uk-UA"/>
        </w:rPr>
      </w:pPr>
      <w:r w:rsidRPr="0019392A">
        <w:rPr>
          <w:rFonts w:ascii="Times New Roman" w:hAnsi="Times New Roman" w:cs="Times New Roman"/>
          <w:sz w:val="28"/>
          <w:szCs w:val="28"/>
          <w:lang w:val="uk-UA"/>
        </w:rPr>
        <w:t xml:space="preserve">Для автоматизованого розпізнавання об’єктів на місцевості застосовуються інтегровані системи штучного інтелекту, які поєднують алгоритми комп’ютерного зору, нейронні мережі та </w:t>
      </w:r>
      <w:proofErr w:type="spellStart"/>
      <w:r w:rsidRPr="0019392A">
        <w:rPr>
          <w:rFonts w:ascii="Times New Roman" w:hAnsi="Times New Roman" w:cs="Times New Roman"/>
          <w:sz w:val="28"/>
          <w:szCs w:val="28"/>
          <w:lang w:val="uk-UA"/>
        </w:rPr>
        <w:t>геоінформаційні</w:t>
      </w:r>
      <w:proofErr w:type="spellEnd"/>
      <w:r w:rsidRPr="0019392A">
        <w:rPr>
          <w:rFonts w:ascii="Times New Roman" w:hAnsi="Times New Roman" w:cs="Times New Roman"/>
          <w:sz w:val="28"/>
          <w:szCs w:val="28"/>
          <w:lang w:val="uk-UA"/>
        </w:rPr>
        <w:t xml:space="preserve"> платформи. Серед основних засобів розпізнавання використовуються бібліотеки та алгоритми </w:t>
      </w:r>
      <w:proofErr w:type="spellStart"/>
      <w:r w:rsidRPr="004258F9">
        <w:rPr>
          <w:rStyle w:val="a3"/>
          <w:rFonts w:ascii="Times New Roman" w:hAnsi="Times New Roman" w:cs="Times New Roman"/>
          <w:b w:val="0"/>
          <w:sz w:val="28"/>
          <w:szCs w:val="28"/>
          <w:lang w:val="uk-UA"/>
        </w:rPr>
        <w:t>OpenCV</w:t>
      </w:r>
      <w:proofErr w:type="spellEnd"/>
      <w:r w:rsidRPr="004258F9">
        <w:rPr>
          <w:rStyle w:val="a3"/>
          <w:rFonts w:ascii="Times New Roman" w:hAnsi="Times New Roman" w:cs="Times New Roman"/>
          <w:b w:val="0"/>
          <w:sz w:val="28"/>
          <w:szCs w:val="28"/>
          <w:lang w:val="uk-UA"/>
        </w:rPr>
        <w:t>, YOLO (</w:t>
      </w:r>
      <w:proofErr w:type="spellStart"/>
      <w:r w:rsidRPr="004258F9">
        <w:rPr>
          <w:rStyle w:val="a3"/>
          <w:rFonts w:ascii="Times New Roman" w:hAnsi="Times New Roman" w:cs="Times New Roman"/>
          <w:b w:val="0"/>
          <w:sz w:val="28"/>
          <w:szCs w:val="28"/>
          <w:lang w:val="uk-UA"/>
        </w:rPr>
        <w:t>You</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Only</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Look</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Once</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Mask</w:t>
      </w:r>
      <w:proofErr w:type="spellEnd"/>
      <w:r w:rsidRPr="004258F9">
        <w:rPr>
          <w:rStyle w:val="a3"/>
          <w:rFonts w:ascii="Times New Roman" w:hAnsi="Times New Roman" w:cs="Times New Roman"/>
          <w:b w:val="0"/>
          <w:sz w:val="28"/>
          <w:szCs w:val="28"/>
          <w:lang w:val="uk-UA"/>
        </w:rPr>
        <w:t xml:space="preserve"> R-CNN та </w:t>
      </w:r>
      <w:proofErr w:type="spellStart"/>
      <w:r w:rsidRPr="004258F9">
        <w:rPr>
          <w:rStyle w:val="a3"/>
          <w:rFonts w:ascii="Times New Roman" w:hAnsi="Times New Roman" w:cs="Times New Roman"/>
          <w:b w:val="0"/>
          <w:sz w:val="28"/>
          <w:szCs w:val="28"/>
          <w:lang w:val="uk-UA"/>
        </w:rPr>
        <w:t>TensorFlow</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Object</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Detection</w:t>
      </w:r>
      <w:proofErr w:type="spellEnd"/>
      <w:r w:rsidRPr="004258F9">
        <w:rPr>
          <w:rStyle w:val="a3"/>
          <w:rFonts w:ascii="Times New Roman" w:hAnsi="Times New Roman" w:cs="Times New Roman"/>
          <w:b w:val="0"/>
          <w:sz w:val="28"/>
          <w:szCs w:val="28"/>
          <w:lang w:val="uk-UA"/>
        </w:rPr>
        <w:t xml:space="preserve"> API</w:t>
      </w:r>
      <w:r w:rsidRPr="0019392A">
        <w:rPr>
          <w:rFonts w:ascii="Times New Roman" w:hAnsi="Times New Roman" w:cs="Times New Roman"/>
          <w:sz w:val="28"/>
          <w:szCs w:val="28"/>
          <w:lang w:val="uk-UA"/>
        </w:rPr>
        <w:t xml:space="preserve">, що забезпечують швидку класифікацію та сегментацію об’єктів на знімках. Для аналізу </w:t>
      </w:r>
      <w:proofErr w:type="spellStart"/>
      <w:r w:rsidRPr="0019392A">
        <w:rPr>
          <w:rFonts w:ascii="Times New Roman" w:hAnsi="Times New Roman" w:cs="Times New Roman"/>
          <w:sz w:val="28"/>
          <w:szCs w:val="28"/>
          <w:lang w:val="uk-UA"/>
        </w:rPr>
        <w:t>геопросторових</w:t>
      </w:r>
      <w:proofErr w:type="spellEnd"/>
      <w:r w:rsidRPr="0019392A">
        <w:rPr>
          <w:rFonts w:ascii="Times New Roman" w:hAnsi="Times New Roman" w:cs="Times New Roman"/>
          <w:sz w:val="28"/>
          <w:szCs w:val="28"/>
          <w:lang w:val="uk-UA"/>
        </w:rPr>
        <w:t xml:space="preserve"> даних активно застосовуються </w:t>
      </w:r>
      <w:proofErr w:type="spellStart"/>
      <w:r w:rsidRPr="004258F9">
        <w:rPr>
          <w:rStyle w:val="a3"/>
          <w:rFonts w:ascii="Times New Roman" w:hAnsi="Times New Roman" w:cs="Times New Roman"/>
          <w:b w:val="0"/>
          <w:sz w:val="28"/>
          <w:szCs w:val="28"/>
          <w:lang w:val="uk-UA"/>
        </w:rPr>
        <w:t>Google</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Earth</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Engine</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ArcGIS</w:t>
      </w:r>
      <w:proofErr w:type="spellEnd"/>
      <w:r w:rsidRPr="004258F9">
        <w:rPr>
          <w:rStyle w:val="a3"/>
          <w:rFonts w:ascii="Times New Roman" w:hAnsi="Times New Roman" w:cs="Times New Roman"/>
          <w:b w:val="0"/>
          <w:sz w:val="28"/>
          <w:szCs w:val="28"/>
          <w:lang w:val="uk-UA"/>
        </w:rPr>
        <w:t xml:space="preserve"> AI та QGIS з </w:t>
      </w:r>
      <w:proofErr w:type="spellStart"/>
      <w:r w:rsidRPr="004258F9">
        <w:rPr>
          <w:rStyle w:val="a3"/>
          <w:rFonts w:ascii="Times New Roman" w:hAnsi="Times New Roman" w:cs="Times New Roman"/>
          <w:b w:val="0"/>
          <w:sz w:val="28"/>
          <w:szCs w:val="28"/>
          <w:lang w:val="uk-UA"/>
        </w:rPr>
        <w:t>плагінами</w:t>
      </w:r>
      <w:proofErr w:type="spellEnd"/>
      <w:r w:rsidRPr="004258F9">
        <w:rPr>
          <w:rStyle w:val="a3"/>
          <w:rFonts w:ascii="Times New Roman" w:hAnsi="Times New Roman" w:cs="Times New Roman"/>
          <w:b w:val="0"/>
          <w:sz w:val="28"/>
          <w:szCs w:val="28"/>
          <w:lang w:val="uk-UA"/>
        </w:rPr>
        <w:t xml:space="preserve"> на основі ШІ</w:t>
      </w:r>
      <w:r w:rsidRPr="0019392A">
        <w:rPr>
          <w:rFonts w:ascii="Times New Roman" w:hAnsi="Times New Roman" w:cs="Times New Roman"/>
          <w:sz w:val="28"/>
          <w:szCs w:val="28"/>
          <w:lang w:val="uk-UA"/>
        </w:rPr>
        <w:t xml:space="preserve">, які дозволяють автоматизовано обробляти супутникові та </w:t>
      </w:r>
      <w:proofErr w:type="spellStart"/>
      <w:r w:rsidRPr="0019392A">
        <w:rPr>
          <w:rFonts w:ascii="Times New Roman" w:hAnsi="Times New Roman" w:cs="Times New Roman"/>
          <w:sz w:val="28"/>
          <w:szCs w:val="28"/>
          <w:lang w:val="uk-UA"/>
        </w:rPr>
        <w:t>аерофотознімки</w:t>
      </w:r>
      <w:proofErr w:type="spellEnd"/>
      <w:r w:rsidRPr="0019392A">
        <w:rPr>
          <w:rFonts w:ascii="Times New Roman" w:hAnsi="Times New Roman" w:cs="Times New Roman"/>
          <w:sz w:val="28"/>
          <w:szCs w:val="28"/>
          <w:lang w:val="uk-UA"/>
        </w:rPr>
        <w:t xml:space="preserve">, виявляючи об’єкти різного типу. </w:t>
      </w:r>
      <w:proofErr w:type="spellStart"/>
      <w:r w:rsidRPr="0019392A">
        <w:rPr>
          <w:rFonts w:ascii="Times New Roman" w:hAnsi="Times New Roman" w:cs="Times New Roman"/>
          <w:sz w:val="28"/>
          <w:szCs w:val="28"/>
          <w:lang w:val="uk-UA"/>
        </w:rPr>
        <w:t>Дрони</w:t>
      </w:r>
      <w:proofErr w:type="spellEnd"/>
      <w:r w:rsidRPr="0019392A">
        <w:rPr>
          <w:rFonts w:ascii="Times New Roman" w:hAnsi="Times New Roman" w:cs="Times New Roman"/>
          <w:sz w:val="28"/>
          <w:szCs w:val="28"/>
          <w:lang w:val="uk-UA"/>
        </w:rPr>
        <w:t xml:space="preserve"> та сенсорні платформи, такі як </w:t>
      </w:r>
      <w:r w:rsidRPr="004258F9">
        <w:rPr>
          <w:rStyle w:val="a3"/>
          <w:rFonts w:ascii="Times New Roman" w:hAnsi="Times New Roman" w:cs="Times New Roman"/>
          <w:b w:val="0"/>
          <w:sz w:val="28"/>
          <w:szCs w:val="28"/>
          <w:lang w:val="uk-UA"/>
        </w:rPr>
        <w:t xml:space="preserve">DJI </w:t>
      </w:r>
      <w:proofErr w:type="spellStart"/>
      <w:r w:rsidRPr="004258F9">
        <w:rPr>
          <w:rStyle w:val="a3"/>
          <w:rFonts w:ascii="Times New Roman" w:hAnsi="Times New Roman" w:cs="Times New Roman"/>
          <w:b w:val="0"/>
          <w:sz w:val="28"/>
          <w:szCs w:val="28"/>
          <w:lang w:val="uk-UA"/>
        </w:rPr>
        <w:t>Terra</w:t>
      </w:r>
      <w:proofErr w:type="spellEnd"/>
      <w:r w:rsidRPr="004258F9">
        <w:rPr>
          <w:rStyle w:val="a3"/>
          <w:rFonts w:ascii="Times New Roman" w:hAnsi="Times New Roman" w:cs="Times New Roman"/>
          <w:b w:val="0"/>
          <w:sz w:val="28"/>
          <w:szCs w:val="28"/>
          <w:lang w:val="uk-UA"/>
        </w:rPr>
        <w:t xml:space="preserve">, DJI </w:t>
      </w:r>
      <w:proofErr w:type="spellStart"/>
      <w:r w:rsidRPr="004258F9">
        <w:rPr>
          <w:rStyle w:val="a3"/>
          <w:rFonts w:ascii="Times New Roman" w:hAnsi="Times New Roman" w:cs="Times New Roman"/>
          <w:b w:val="0"/>
          <w:sz w:val="28"/>
          <w:szCs w:val="28"/>
          <w:lang w:val="uk-UA"/>
        </w:rPr>
        <w:t>Matrice</w:t>
      </w:r>
      <w:proofErr w:type="spellEnd"/>
      <w:r w:rsidRPr="004258F9">
        <w:rPr>
          <w:rStyle w:val="a3"/>
          <w:rFonts w:ascii="Times New Roman" w:hAnsi="Times New Roman" w:cs="Times New Roman"/>
          <w:b w:val="0"/>
          <w:sz w:val="28"/>
          <w:szCs w:val="28"/>
          <w:lang w:val="uk-UA"/>
        </w:rPr>
        <w:t xml:space="preserve"> та </w:t>
      </w:r>
      <w:proofErr w:type="spellStart"/>
      <w:r w:rsidRPr="004258F9">
        <w:rPr>
          <w:rStyle w:val="a3"/>
          <w:rFonts w:ascii="Times New Roman" w:hAnsi="Times New Roman" w:cs="Times New Roman"/>
          <w:b w:val="0"/>
          <w:sz w:val="28"/>
          <w:szCs w:val="28"/>
          <w:lang w:val="uk-UA"/>
        </w:rPr>
        <w:t>SenseFly</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eBee</w:t>
      </w:r>
      <w:proofErr w:type="spellEnd"/>
      <w:r w:rsidRPr="0019392A">
        <w:rPr>
          <w:rFonts w:ascii="Times New Roman" w:hAnsi="Times New Roman" w:cs="Times New Roman"/>
          <w:sz w:val="28"/>
          <w:szCs w:val="28"/>
          <w:lang w:val="uk-UA"/>
        </w:rPr>
        <w:t xml:space="preserve">, забезпечують збір даних з місцевості для подальшого аналізу. Основу технологій розпізнавання складають </w:t>
      </w:r>
      <w:r w:rsidRPr="004258F9">
        <w:rPr>
          <w:rStyle w:val="a3"/>
          <w:rFonts w:ascii="Times New Roman" w:hAnsi="Times New Roman" w:cs="Times New Roman"/>
          <w:b w:val="0"/>
          <w:sz w:val="28"/>
          <w:szCs w:val="28"/>
          <w:lang w:val="uk-UA"/>
        </w:rPr>
        <w:t xml:space="preserve">нейронні мережі (CNN, </w:t>
      </w:r>
      <w:proofErr w:type="spellStart"/>
      <w:r w:rsidRPr="004258F9">
        <w:rPr>
          <w:rStyle w:val="a3"/>
          <w:rFonts w:ascii="Times New Roman" w:hAnsi="Times New Roman" w:cs="Times New Roman"/>
          <w:b w:val="0"/>
          <w:sz w:val="28"/>
          <w:szCs w:val="28"/>
          <w:lang w:val="uk-UA"/>
        </w:rPr>
        <w:t>DeepLab</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ResNet</w:t>
      </w:r>
      <w:proofErr w:type="spellEnd"/>
      <w:r w:rsidRPr="004258F9">
        <w:rPr>
          <w:rStyle w:val="a3"/>
          <w:rFonts w:ascii="Times New Roman" w:hAnsi="Times New Roman" w:cs="Times New Roman"/>
          <w:b w:val="0"/>
          <w:sz w:val="28"/>
          <w:szCs w:val="28"/>
          <w:lang w:val="uk-UA"/>
        </w:rPr>
        <w:t xml:space="preserve">, </w:t>
      </w:r>
      <w:proofErr w:type="spellStart"/>
      <w:r w:rsidRPr="004258F9">
        <w:rPr>
          <w:rStyle w:val="a3"/>
          <w:rFonts w:ascii="Times New Roman" w:hAnsi="Times New Roman" w:cs="Times New Roman"/>
          <w:b w:val="0"/>
          <w:sz w:val="28"/>
          <w:szCs w:val="28"/>
          <w:lang w:val="uk-UA"/>
        </w:rPr>
        <w:t>EfficientNet</w:t>
      </w:r>
      <w:proofErr w:type="spellEnd"/>
      <w:r w:rsidRPr="004258F9">
        <w:rPr>
          <w:rStyle w:val="a3"/>
          <w:rFonts w:ascii="Times New Roman" w:hAnsi="Times New Roman" w:cs="Times New Roman"/>
          <w:b w:val="0"/>
          <w:sz w:val="28"/>
          <w:szCs w:val="28"/>
          <w:lang w:val="uk-UA"/>
        </w:rPr>
        <w:t>)</w:t>
      </w:r>
      <w:r w:rsidRPr="0019392A">
        <w:rPr>
          <w:rFonts w:ascii="Times New Roman" w:hAnsi="Times New Roman" w:cs="Times New Roman"/>
          <w:sz w:val="28"/>
          <w:szCs w:val="28"/>
          <w:lang w:val="uk-UA"/>
        </w:rPr>
        <w:t xml:space="preserve">, що дозволяють підвищити точність класифікації та ефективність </w:t>
      </w:r>
      <w:r w:rsidRPr="004258F9">
        <w:rPr>
          <w:rFonts w:ascii="Times New Roman" w:hAnsi="Times New Roman" w:cs="Times New Roman"/>
          <w:bCs/>
          <w:sz w:val="28"/>
          <w:szCs w:val="28"/>
          <w:lang w:val="uk-UA"/>
        </w:rPr>
        <w:t>автоматизованого контролю стану територій, інфраструктури та сільськогосподарських угідь.</w:t>
      </w:r>
    </w:p>
    <w:p w:rsidR="00007C8F" w:rsidRDefault="004258F9" w:rsidP="004258F9">
      <w:pPr>
        <w:spacing w:after="0" w:line="360" w:lineRule="auto"/>
        <w:ind w:firstLine="709"/>
        <w:jc w:val="both"/>
        <w:rPr>
          <w:rFonts w:ascii="Times New Roman" w:hAnsi="Times New Roman" w:cs="Times New Roman"/>
          <w:bCs/>
          <w:sz w:val="28"/>
          <w:szCs w:val="28"/>
          <w:lang w:val="uk-UA"/>
        </w:rPr>
      </w:pPr>
      <w:r w:rsidRPr="004258F9">
        <w:rPr>
          <w:rFonts w:ascii="Times New Roman" w:hAnsi="Times New Roman" w:cs="Times New Roman"/>
          <w:bCs/>
          <w:sz w:val="28"/>
          <w:szCs w:val="28"/>
          <w:lang w:val="uk-UA"/>
        </w:rPr>
        <w:t xml:space="preserve">Розпізнавання образів залишається однією з найактуальніших і швидко розвиваючих сфер у штучному інтелекті та комп’ютерному зорі. Це обумовлено кількома факторами. Щоденне зростання обсягів даних створює </w:t>
      </w:r>
      <w:r w:rsidRPr="004258F9">
        <w:rPr>
          <w:rFonts w:ascii="Times New Roman" w:hAnsi="Times New Roman" w:cs="Times New Roman"/>
          <w:bCs/>
          <w:sz w:val="28"/>
          <w:szCs w:val="28"/>
          <w:lang w:val="uk-UA"/>
        </w:rPr>
        <w:lastRenderedPageBreak/>
        <w:t>потребу в автоматизованих системах для їх аналізу та обробки. Автоматизація процесів, які раніше вимагали участі людини, дозволяє підвищувати ефективність і знижувати витрати у різних галузях. Крім того, розвиток графічних процесорів (GPU) та поява спеціалізованих апаратних рішень для обробки нейронних мереж роблять можливим використання складних моделей оброб</w:t>
      </w:r>
      <w:r w:rsidR="008F0A45">
        <w:rPr>
          <w:rFonts w:ascii="Times New Roman" w:hAnsi="Times New Roman" w:cs="Times New Roman"/>
          <w:bCs/>
          <w:sz w:val="28"/>
          <w:szCs w:val="28"/>
          <w:lang w:val="uk-UA"/>
        </w:rPr>
        <w:t>ки зображень у реальному часі [</w:t>
      </w:r>
      <w:r w:rsidR="008F0A45">
        <w:rPr>
          <w:rFonts w:ascii="Times New Roman" w:hAnsi="Times New Roman" w:cs="Times New Roman"/>
          <w:bCs/>
          <w:sz w:val="28"/>
          <w:szCs w:val="28"/>
          <w:lang w:val="en-US"/>
        </w:rPr>
        <w:t>3</w:t>
      </w:r>
      <w:r w:rsidRPr="004258F9">
        <w:rPr>
          <w:rFonts w:ascii="Times New Roman" w:hAnsi="Times New Roman" w:cs="Times New Roman"/>
          <w:bCs/>
          <w:sz w:val="28"/>
          <w:szCs w:val="28"/>
          <w:lang w:val="uk-UA"/>
        </w:rPr>
        <w:t>].</w:t>
      </w:r>
      <w:r w:rsidR="00007C8F">
        <w:rPr>
          <w:rFonts w:ascii="Times New Roman" w:hAnsi="Times New Roman" w:cs="Times New Roman"/>
          <w:bCs/>
          <w:sz w:val="28"/>
          <w:szCs w:val="28"/>
          <w:lang w:val="uk-UA"/>
        </w:rPr>
        <w:t xml:space="preserve"> </w:t>
      </w:r>
      <w:r w:rsidRPr="004258F9">
        <w:rPr>
          <w:rFonts w:ascii="Times New Roman" w:hAnsi="Times New Roman" w:cs="Times New Roman"/>
          <w:bCs/>
          <w:sz w:val="28"/>
          <w:szCs w:val="28"/>
          <w:lang w:val="uk-UA"/>
        </w:rPr>
        <w:t>Глибокі нейронні мережі демонструють значно вищу точність у задачах розпізнавання образів порівняно з класичними методами, що робить їх незамінними для багатьох практичних застосувань. Розвиток Інтернету речей (</w:t>
      </w:r>
      <w:proofErr w:type="spellStart"/>
      <w:r w:rsidRPr="004258F9">
        <w:rPr>
          <w:rFonts w:ascii="Times New Roman" w:hAnsi="Times New Roman" w:cs="Times New Roman"/>
          <w:bCs/>
          <w:sz w:val="28"/>
          <w:szCs w:val="28"/>
          <w:lang w:val="uk-UA"/>
        </w:rPr>
        <w:t>IoT</w:t>
      </w:r>
      <w:proofErr w:type="spellEnd"/>
      <w:r w:rsidRPr="004258F9">
        <w:rPr>
          <w:rFonts w:ascii="Times New Roman" w:hAnsi="Times New Roman" w:cs="Times New Roman"/>
          <w:bCs/>
          <w:sz w:val="28"/>
          <w:szCs w:val="28"/>
          <w:lang w:val="uk-UA"/>
        </w:rPr>
        <w:t>), автономних систем, розумних міст та інших технологій потребує інтеграції систем розпізнавання образів для забезпечення їх ефективності та безпеки.</w:t>
      </w:r>
      <w:r w:rsidR="00007C8F">
        <w:rPr>
          <w:rFonts w:ascii="Times New Roman" w:hAnsi="Times New Roman" w:cs="Times New Roman"/>
          <w:bCs/>
          <w:sz w:val="28"/>
          <w:szCs w:val="28"/>
          <w:lang w:val="uk-UA"/>
        </w:rPr>
        <w:t xml:space="preserve"> </w:t>
      </w:r>
    </w:p>
    <w:p w:rsidR="004258F9" w:rsidRDefault="004258F9" w:rsidP="004258F9">
      <w:pPr>
        <w:spacing w:after="0" w:line="360" w:lineRule="auto"/>
        <w:ind w:firstLine="709"/>
        <w:jc w:val="both"/>
        <w:rPr>
          <w:rFonts w:ascii="Times New Roman" w:hAnsi="Times New Roman" w:cs="Times New Roman"/>
          <w:bCs/>
          <w:sz w:val="28"/>
          <w:szCs w:val="28"/>
          <w:lang w:val="uk-UA"/>
        </w:rPr>
      </w:pPr>
      <w:r w:rsidRPr="004258F9">
        <w:rPr>
          <w:rFonts w:ascii="Times New Roman" w:hAnsi="Times New Roman" w:cs="Times New Roman"/>
          <w:bCs/>
          <w:sz w:val="28"/>
          <w:szCs w:val="28"/>
          <w:lang w:val="uk-UA"/>
        </w:rPr>
        <w:t>Інтегровані системи штучного інтелекту відкривають нові можливості для автоматизованого аналізу та класифікації об’єктів на місцевості, забезпечуючи високу точність і оперативність обробки даних. Вони дозволяють адаптуватися до різних типів територій і об’єктів, підтримуючи ефективне управління аграрними, інфраструктурними та екологічними ресурсами. Подальший розвиток алгоритмів і апаратних рішень сприятиме ще більш широкому впровадженню таких технологій у практичну діяльність.</w:t>
      </w:r>
    </w:p>
    <w:p w:rsidR="00007C8F" w:rsidRPr="00007C8F" w:rsidRDefault="00007C8F" w:rsidP="00007C8F">
      <w:pPr>
        <w:spacing w:after="0" w:line="360" w:lineRule="auto"/>
        <w:jc w:val="center"/>
        <w:rPr>
          <w:rFonts w:ascii="Times New Roman" w:hAnsi="Times New Roman" w:cs="Times New Roman"/>
          <w:bCs/>
          <w:sz w:val="24"/>
          <w:szCs w:val="24"/>
          <w:lang w:val="uk-UA"/>
        </w:rPr>
      </w:pPr>
      <w:r w:rsidRPr="00007C8F">
        <w:rPr>
          <w:rFonts w:ascii="Times New Roman" w:hAnsi="Times New Roman" w:cs="Times New Roman"/>
          <w:bCs/>
          <w:sz w:val="24"/>
          <w:szCs w:val="24"/>
          <w:lang w:val="uk-UA"/>
        </w:rPr>
        <w:t>Література</w:t>
      </w:r>
    </w:p>
    <w:p w:rsidR="004258F9" w:rsidRPr="00007C8F" w:rsidRDefault="004258F9" w:rsidP="004258F9">
      <w:pPr>
        <w:pStyle w:val="a5"/>
        <w:numPr>
          <w:ilvl w:val="0"/>
          <w:numId w:val="1"/>
        </w:numPr>
        <w:spacing w:after="0" w:line="360" w:lineRule="auto"/>
        <w:ind w:left="0" w:firstLine="709"/>
        <w:jc w:val="both"/>
        <w:rPr>
          <w:rFonts w:ascii="Times New Roman" w:hAnsi="Times New Roman" w:cs="Times New Roman"/>
          <w:sz w:val="24"/>
          <w:szCs w:val="24"/>
        </w:rPr>
      </w:pPr>
      <w:proofErr w:type="spellStart"/>
      <w:r w:rsidRPr="00007C8F">
        <w:rPr>
          <w:rFonts w:ascii="Times New Roman" w:hAnsi="Times New Roman" w:cs="Times New Roman"/>
          <w:sz w:val="24"/>
          <w:szCs w:val="24"/>
        </w:rPr>
        <w:t>Крупельницький</w:t>
      </w:r>
      <w:proofErr w:type="spellEnd"/>
      <w:r w:rsidRPr="00007C8F">
        <w:rPr>
          <w:rFonts w:ascii="Times New Roman" w:hAnsi="Times New Roman" w:cs="Times New Roman"/>
          <w:sz w:val="24"/>
          <w:szCs w:val="24"/>
        </w:rPr>
        <w:t xml:space="preserve"> Л. В., Бондаренко К. О., </w:t>
      </w:r>
      <w:proofErr w:type="spellStart"/>
      <w:r w:rsidRPr="00007C8F">
        <w:rPr>
          <w:rFonts w:ascii="Times New Roman" w:hAnsi="Times New Roman" w:cs="Times New Roman"/>
          <w:sz w:val="24"/>
          <w:szCs w:val="24"/>
        </w:rPr>
        <w:t>Гнідунець</w:t>
      </w:r>
      <w:proofErr w:type="spellEnd"/>
      <w:r w:rsidRPr="00007C8F">
        <w:rPr>
          <w:rFonts w:ascii="Times New Roman" w:hAnsi="Times New Roman" w:cs="Times New Roman"/>
          <w:sz w:val="24"/>
          <w:szCs w:val="24"/>
        </w:rPr>
        <w:t xml:space="preserve"> В.О.  Розпізнавання об'єктів на фото та відео. </w:t>
      </w:r>
      <w:r w:rsidR="008F0A45" w:rsidRPr="00007C8F">
        <w:rPr>
          <w:rFonts w:ascii="Times New Roman" w:hAnsi="Times New Roman" w:cs="Times New Roman"/>
          <w:sz w:val="24"/>
          <w:szCs w:val="24"/>
          <w:lang w:val="en-US"/>
        </w:rPr>
        <w:t>URL</w:t>
      </w:r>
      <w:r w:rsidR="008F0A45" w:rsidRPr="00007C8F">
        <w:rPr>
          <w:rFonts w:ascii="Times New Roman" w:hAnsi="Times New Roman" w:cs="Times New Roman"/>
          <w:sz w:val="24"/>
          <w:szCs w:val="24"/>
        </w:rPr>
        <w:t xml:space="preserve">: </w:t>
      </w:r>
      <w:hyperlink r:id="rId8" w:history="1">
        <w:r w:rsidR="008F0A45" w:rsidRPr="00007C8F">
          <w:rPr>
            <w:rStyle w:val="a7"/>
            <w:rFonts w:ascii="Times New Roman" w:hAnsi="Times New Roman" w:cs="Times New Roman"/>
            <w:sz w:val="24"/>
            <w:szCs w:val="24"/>
          </w:rPr>
          <w:t>https://conferences.vntu.edu.ua/index.php/mn/mn2024/paper/view/21343/17713</w:t>
        </w:r>
      </w:hyperlink>
      <w:r w:rsidR="008F0A45" w:rsidRPr="00007C8F">
        <w:rPr>
          <w:rFonts w:ascii="Times New Roman" w:hAnsi="Times New Roman" w:cs="Times New Roman"/>
          <w:sz w:val="24"/>
          <w:szCs w:val="24"/>
        </w:rPr>
        <w:t xml:space="preserve"> (дата звернення 27.10.2025р.)</w:t>
      </w:r>
    </w:p>
    <w:p w:rsidR="008F0A45" w:rsidRPr="00007C8F" w:rsidRDefault="004258F9" w:rsidP="004258F9">
      <w:pPr>
        <w:pStyle w:val="a5"/>
        <w:numPr>
          <w:ilvl w:val="0"/>
          <w:numId w:val="1"/>
        </w:numPr>
        <w:spacing w:after="0" w:line="360" w:lineRule="auto"/>
        <w:ind w:left="0" w:firstLine="709"/>
        <w:jc w:val="both"/>
        <w:rPr>
          <w:rFonts w:ascii="Times New Roman" w:hAnsi="Times New Roman" w:cs="Times New Roman"/>
          <w:sz w:val="24"/>
          <w:szCs w:val="24"/>
        </w:rPr>
      </w:pPr>
      <w:proofErr w:type="spellStart"/>
      <w:r w:rsidRPr="00007C8F">
        <w:rPr>
          <w:rFonts w:ascii="Times New Roman" w:hAnsi="Times New Roman" w:cs="Times New Roman"/>
          <w:sz w:val="24"/>
          <w:szCs w:val="24"/>
        </w:rPr>
        <w:t>Бойк</w:t>
      </w:r>
      <w:proofErr w:type="spellEnd"/>
      <w:r w:rsidRPr="00007C8F">
        <w:rPr>
          <w:rFonts w:ascii="Times New Roman" w:hAnsi="Times New Roman" w:cs="Times New Roman"/>
          <w:sz w:val="24"/>
          <w:szCs w:val="24"/>
        </w:rPr>
        <w:t>о Н. І. Алгоритм класифікації текстового контенту соціальних мереж для визначення емоцій</w:t>
      </w:r>
      <w:r w:rsidR="008F0A45" w:rsidRPr="00007C8F">
        <w:rPr>
          <w:rFonts w:ascii="Times New Roman" w:hAnsi="Times New Roman" w:cs="Times New Roman"/>
          <w:sz w:val="24"/>
          <w:szCs w:val="24"/>
        </w:rPr>
        <w:t xml:space="preserve">ного тону. </w:t>
      </w:r>
      <w:r w:rsidRPr="00007C8F">
        <w:rPr>
          <w:rFonts w:ascii="Times New Roman" w:hAnsi="Times New Roman" w:cs="Times New Roman"/>
          <w:sz w:val="24"/>
          <w:szCs w:val="24"/>
        </w:rPr>
        <w:t>Вісник Херсонського національного технічного університету. 2023. № 2(85). С. 133</w:t>
      </w:r>
      <w:r w:rsidR="008F0A45" w:rsidRPr="00007C8F">
        <w:rPr>
          <w:rFonts w:ascii="Times New Roman" w:hAnsi="Times New Roman" w:cs="Times New Roman"/>
          <w:sz w:val="24"/>
          <w:szCs w:val="24"/>
        </w:rPr>
        <w:t> .-</w:t>
      </w:r>
      <w:r w:rsidRPr="00007C8F">
        <w:rPr>
          <w:rFonts w:ascii="Times New Roman" w:hAnsi="Times New Roman" w:cs="Times New Roman"/>
          <w:sz w:val="24"/>
          <w:szCs w:val="24"/>
        </w:rPr>
        <w:t xml:space="preserve">140. </w:t>
      </w:r>
      <w:r w:rsidR="008F0A45" w:rsidRPr="00007C8F">
        <w:rPr>
          <w:rFonts w:ascii="Times New Roman" w:hAnsi="Times New Roman" w:cs="Times New Roman"/>
          <w:sz w:val="24"/>
          <w:szCs w:val="24"/>
          <w:lang w:val="en-US"/>
        </w:rPr>
        <w:t>URL</w:t>
      </w:r>
      <w:r w:rsidR="008F0A45" w:rsidRPr="00007C8F">
        <w:rPr>
          <w:rFonts w:ascii="Times New Roman" w:hAnsi="Times New Roman" w:cs="Times New Roman"/>
          <w:sz w:val="24"/>
          <w:szCs w:val="24"/>
        </w:rPr>
        <w:t>:</w:t>
      </w:r>
      <w:proofErr w:type="spellStart"/>
      <w:r w:rsidRPr="00007C8F">
        <w:rPr>
          <w:rFonts w:ascii="Times New Roman" w:hAnsi="Times New Roman" w:cs="Times New Roman"/>
          <w:sz w:val="24"/>
          <w:szCs w:val="24"/>
        </w:rPr>
        <w:t> </w:t>
      </w:r>
      <w:hyperlink r:id="rId9" w:tgtFrame="_blank" w:history="1">
        <w:r w:rsidRPr="00007C8F">
          <w:rPr>
            <w:rFonts w:ascii="Times New Roman" w:hAnsi="Times New Roman" w:cs="Times New Roman"/>
            <w:sz w:val="24"/>
            <w:szCs w:val="24"/>
          </w:rPr>
          <w:t>http</w:t>
        </w:r>
        <w:proofErr w:type="spellEnd"/>
        <w:r w:rsidRPr="00007C8F">
          <w:rPr>
            <w:rFonts w:ascii="Times New Roman" w:hAnsi="Times New Roman" w:cs="Times New Roman"/>
            <w:sz w:val="24"/>
            <w:szCs w:val="24"/>
          </w:rPr>
          <w:t>s://doi.org/10.35546/kntu2078-4481.2023.2.18</w:t>
        </w:r>
      </w:hyperlink>
      <w:r w:rsidRPr="00007C8F">
        <w:rPr>
          <w:rFonts w:ascii="Times New Roman" w:hAnsi="Times New Roman" w:cs="Times New Roman"/>
          <w:sz w:val="24"/>
          <w:szCs w:val="24"/>
        </w:rPr>
        <w:t xml:space="preserve">. </w:t>
      </w:r>
      <w:r w:rsidR="008F0A45" w:rsidRPr="00007C8F">
        <w:rPr>
          <w:rFonts w:ascii="Times New Roman" w:hAnsi="Times New Roman" w:cs="Times New Roman"/>
          <w:sz w:val="24"/>
          <w:szCs w:val="24"/>
        </w:rPr>
        <w:t>(дата звернення 26.10.2025р.)</w:t>
      </w:r>
    </w:p>
    <w:p w:rsidR="004258F9" w:rsidRPr="00007C8F" w:rsidRDefault="008F0A45" w:rsidP="004258F9">
      <w:pPr>
        <w:pStyle w:val="a5"/>
        <w:numPr>
          <w:ilvl w:val="0"/>
          <w:numId w:val="1"/>
        </w:numPr>
        <w:spacing w:after="0" w:line="360" w:lineRule="auto"/>
        <w:ind w:left="0" w:firstLine="709"/>
        <w:jc w:val="both"/>
        <w:rPr>
          <w:rFonts w:ascii="Times New Roman" w:hAnsi="Times New Roman" w:cs="Times New Roman"/>
          <w:sz w:val="24"/>
          <w:szCs w:val="24"/>
        </w:rPr>
      </w:pPr>
      <w:r w:rsidRPr="00007C8F">
        <w:rPr>
          <w:rFonts w:ascii="Times New Roman" w:hAnsi="Times New Roman" w:cs="Times New Roman"/>
          <w:sz w:val="24"/>
          <w:szCs w:val="24"/>
        </w:rPr>
        <w:t xml:space="preserve"> </w:t>
      </w:r>
      <w:r w:rsidR="004258F9" w:rsidRPr="00007C8F">
        <w:rPr>
          <w:rFonts w:ascii="Times New Roman" w:hAnsi="Times New Roman" w:cs="Times New Roman"/>
          <w:sz w:val="24"/>
          <w:szCs w:val="24"/>
        </w:rPr>
        <w:t>Принципи побудови нейронних мереж</w:t>
      </w:r>
      <w:r w:rsidRPr="00007C8F">
        <w:rPr>
          <w:rFonts w:ascii="Times New Roman" w:hAnsi="Times New Roman" w:cs="Times New Roman"/>
          <w:sz w:val="24"/>
          <w:szCs w:val="24"/>
        </w:rPr>
        <w:t>.</w:t>
      </w:r>
      <w:r w:rsidR="004258F9" w:rsidRPr="00007C8F">
        <w:rPr>
          <w:rFonts w:ascii="Times New Roman" w:hAnsi="Times New Roman" w:cs="Times New Roman"/>
          <w:sz w:val="24"/>
          <w:szCs w:val="24"/>
        </w:rPr>
        <w:t xml:space="preserve"> </w:t>
      </w:r>
      <w:r w:rsidRPr="00007C8F">
        <w:rPr>
          <w:rFonts w:ascii="Times New Roman" w:hAnsi="Times New Roman" w:cs="Times New Roman"/>
          <w:sz w:val="24"/>
          <w:szCs w:val="24"/>
        </w:rPr>
        <w:t xml:space="preserve">IT </w:t>
      </w:r>
      <w:proofErr w:type="spellStart"/>
      <w:r w:rsidRPr="00007C8F">
        <w:rPr>
          <w:rFonts w:ascii="Times New Roman" w:hAnsi="Times New Roman" w:cs="Times New Roman"/>
          <w:sz w:val="24"/>
          <w:szCs w:val="24"/>
        </w:rPr>
        <w:t>Master</w:t>
      </w:r>
      <w:proofErr w:type="spellEnd"/>
      <w:r w:rsidRPr="00007C8F">
        <w:rPr>
          <w:rFonts w:ascii="Times New Roman" w:hAnsi="Times New Roman" w:cs="Times New Roman"/>
          <w:sz w:val="24"/>
          <w:szCs w:val="24"/>
        </w:rPr>
        <w:t xml:space="preserve"> – електроніка та програмування. </w:t>
      </w:r>
      <w:r w:rsidRPr="00007C8F">
        <w:rPr>
          <w:rFonts w:ascii="Times New Roman" w:hAnsi="Times New Roman" w:cs="Times New Roman"/>
          <w:sz w:val="24"/>
          <w:szCs w:val="24"/>
          <w:lang w:val="en-US"/>
        </w:rPr>
        <w:t>URL</w:t>
      </w:r>
      <w:r w:rsidRPr="00007C8F">
        <w:rPr>
          <w:rFonts w:ascii="Times New Roman" w:hAnsi="Times New Roman" w:cs="Times New Roman"/>
          <w:sz w:val="24"/>
          <w:szCs w:val="24"/>
        </w:rPr>
        <w:t xml:space="preserve">: </w:t>
      </w:r>
      <w:hyperlink r:id="rId10" w:tgtFrame="_blank" w:history="1">
        <w:r w:rsidR="004258F9" w:rsidRPr="00007C8F">
          <w:rPr>
            <w:rFonts w:ascii="Times New Roman" w:hAnsi="Times New Roman" w:cs="Times New Roman"/>
            <w:sz w:val="24"/>
            <w:szCs w:val="24"/>
          </w:rPr>
          <w:t>https://itmaster.biz.ua/programming/vision/neural-networks-principles.html</w:t>
        </w:r>
      </w:hyperlink>
      <w:r w:rsidR="004258F9" w:rsidRPr="00007C8F">
        <w:rPr>
          <w:rFonts w:ascii="Times New Roman" w:hAnsi="Times New Roman" w:cs="Times New Roman"/>
          <w:sz w:val="24"/>
          <w:szCs w:val="24"/>
        </w:rPr>
        <w:t xml:space="preserve"> </w:t>
      </w:r>
      <w:r w:rsidRPr="00007C8F">
        <w:rPr>
          <w:rFonts w:ascii="Times New Roman" w:hAnsi="Times New Roman" w:cs="Times New Roman"/>
          <w:sz w:val="24"/>
          <w:szCs w:val="24"/>
        </w:rPr>
        <w:t>(дата звернення 25.10.2025р.)</w:t>
      </w:r>
    </w:p>
    <w:p w:rsidR="004258F9" w:rsidRPr="00007C8F" w:rsidRDefault="004258F9" w:rsidP="004258F9">
      <w:pPr>
        <w:spacing w:after="0" w:line="360" w:lineRule="auto"/>
        <w:ind w:firstLine="709"/>
        <w:jc w:val="both"/>
        <w:rPr>
          <w:rFonts w:ascii="Times New Roman" w:hAnsi="Times New Roman" w:cs="Times New Roman"/>
          <w:bCs/>
          <w:sz w:val="24"/>
          <w:szCs w:val="24"/>
          <w:lang w:val="uk-UA"/>
        </w:rPr>
      </w:pPr>
    </w:p>
    <w:sectPr w:rsidR="004258F9" w:rsidRPr="00007C8F" w:rsidSect="008F0A4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715"/>
    <w:multiLevelType w:val="hybridMultilevel"/>
    <w:tmpl w:val="461C0098"/>
    <w:lvl w:ilvl="0" w:tplc="65AAA960">
      <w:start w:val="1"/>
      <w:numFmt w:val="decimal"/>
      <w:lvlText w:val="%1."/>
      <w:lvlJc w:val="left"/>
      <w:pPr>
        <w:ind w:left="1125" w:hanging="1125"/>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92A"/>
    <w:rsid w:val="00007C8F"/>
    <w:rsid w:val="0019392A"/>
    <w:rsid w:val="001A3B9D"/>
    <w:rsid w:val="002053B7"/>
    <w:rsid w:val="004258F9"/>
    <w:rsid w:val="00661C29"/>
    <w:rsid w:val="008F0A45"/>
    <w:rsid w:val="00BD2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392A"/>
    <w:rPr>
      <w:b/>
      <w:bCs/>
    </w:rPr>
  </w:style>
  <w:style w:type="paragraph" w:styleId="a4">
    <w:name w:val="Normal (Web)"/>
    <w:basedOn w:val="a"/>
    <w:uiPriority w:val="99"/>
    <w:semiHidden/>
    <w:unhideWhenUsed/>
    <w:rsid w:val="001939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4258F9"/>
    <w:pPr>
      <w:ind w:left="720"/>
      <w:contextualSpacing/>
    </w:pPr>
    <w:rPr>
      <w:lang w:val="uk-UA" w:eastAsia="ru-RU"/>
    </w:rPr>
  </w:style>
  <w:style w:type="character" w:customStyle="1" w:styleId="a6">
    <w:name w:val="Абзац списка Знак"/>
    <w:link w:val="a5"/>
    <w:uiPriority w:val="34"/>
    <w:rsid w:val="004258F9"/>
    <w:rPr>
      <w:lang w:val="uk-UA" w:eastAsia="ru-RU"/>
    </w:rPr>
  </w:style>
  <w:style w:type="character" w:styleId="a7">
    <w:name w:val="Hyperlink"/>
    <w:basedOn w:val="a0"/>
    <w:uiPriority w:val="99"/>
    <w:unhideWhenUsed/>
    <w:rsid w:val="008F0A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9392A"/>
    <w:rPr>
      <w:b/>
      <w:bCs/>
    </w:rPr>
  </w:style>
  <w:style w:type="paragraph" w:styleId="a4">
    <w:name w:val="Normal (Web)"/>
    <w:basedOn w:val="a"/>
    <w:uiPriority w:val="99"/>
    <w:semiHidden/>
    <w:unhideWhenUsed/>
    <w:rsid w:val="001939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4258F9"/>
    <w:pPr>
      <w:ind w:left="720"/>
      <w:contextualSpacing/>
    </w:pPr>
    <w:rPr>
      <w:lang w:val="uk-UA" w:eastAsia="ru-RU"/>
    </w:rPr>
  </w:style>
  <w:style w:type="character" w:customStyle="1" w:styleId="a6">
    <w:name w:val="Абзац списка Знак"/>
    <w:link w:val="a5"/>
    <w:uiPriority w:val="34"/>
    <w:rsid w:val="004258F9"/>
    <w:rPr>
      <w:lang w:val="uk-UA" w:eastAsia="ru-RU"/>
    </w:rPr>
  </w:style>
  <w:style w:type="character" w:styleId="a7">
    <w:name w:val="Hyperlink"/>
    <w:basedOn w:val="a0"/>
    <w:uiPriority w:val="99"/>
    <w:unhideWhenUsed/>
    <w:rsid w:val="008F0A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6884">
      <w:bodyDiv w:val="1"/>
      <w:marLeft w:val="0"/>
      <w:marRight w:val="0"/>
      <w:marTop w:val="0"/>
      <w:marBottom w:val="0"/>
      <w:divBdr>
        <w:top w:val="none" w:sz="0" w:space="0" w:color="auto"/>
        <w:left w:val="none" w:sz="0" w:space="0" w:color="auto"/>
        <w:bottom w:val="none" w:sz="0" w:space="0" w:color="auto"/>
        <w:right w:val="none" w:sz="0" w:space="0" w:color="auto"/>
      </w:divBdr>
    </w:div>
    <w:div w:id="1027679082">
      <w:bodyDiv w:val="1"/>
      <w:marLeft w:val="0"/>
      <w:marRight w:val="0"/>
      <w:marTop w:val="0"/>
      <w:marBottom w:val="0"/>
      <w:divBdr>
        <w:top w:val="none" w:sz="0" w:space="0" w:color="auto"/>
        <w:left w:val="none" w:sz="0" w:space="0" w:color="auto"/>
        <w:bottom w:val="none" w:sz="0" w:space="0" w:color="auto"/>
        <w:right w:val="none" w:sz="0" w:space="0" w:color="auto"/>
      </w:divBdr>
    </w:div>
    <w:div w:id="1854568201">
      <w:bodyDiv w:val="1"/>
      <w:marLeft w:val="0"/>
      <w:marRight w:val="0"/>
      <w:marTop w:val="0"/>
      <w:marBottom w:val="0"/>
      <w:divBdr>
        <w:top w:val="none" w:sz="0" w:space="0" w:color="auto"/>
        <w:left w:val="none" w:sz="0" w:space="0" w:color="auto"/>
        <w:bottom w:val="none" w:sz="0" w:space="0" w:color="auto"/>
        <w:right w:val="none" w:sz="0" w:space="0" w:color="auto"/>
      </w:divBdr>
    </w:div>
    <w:div w:id="192147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erences.vntu.edu.ua/index.php/mn/mn2024/paper/view/21343/17713" TargetMode="External"/><Relationship Id="rId3" Type="http://schemas.microsoft.com/office/2007/relationships/stylesWithEffects" Target="stylesWithEffects.xml"/><Relationship Id="rId7" Type="http://schemas.openxmlformats.org/officeDocument/2006/relationships/hyperlink" Target="https://orcid.org/0009-0007-5948-36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5603-835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tmaster.biz.ua/programming/vision/neural-networks-principles.html" TargetMode="External"/><Relationship Id="rId4" Type="http://schemas.openxmlformats.org/officeDocument/2006/relationships/settings" Target="settings.xml"/><Relationship Id="rId9" Type="http://schemas.openxmlformats.org/officeDocument/2006/relationships/hyperlink" Target="https://doi.org/10.35546/kntu2078-4481.2023.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ASER</dc:creator>
  <cp:lastModifiedBy>ASER</cp:lastModifiedBy>
  <cp:revision>2</cp:revision>
  <dcterms:created xsi:type="dcterms:W3CDTF">2025-10-28T11:04:00Z</dcterms:created>
  <dcterms:modified xsi:type="dcterms:W3CDTF">2025-10-28T11:04:00Z</dcterms:modified>
</cp:coreProperties>
</file>