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18B9" w:rsidRDefault="00974083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Бодак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Єгор Євгенович</w:t>
      </w:r>
    </w:p>
    <w:p w14:paraId="00000002" w14:textId="77777777" w:rsidR="00D618B9" w:rsidRDefault="00974083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кафедри  конструювання електронно-обчислювальної апаратури,</w:t>
      </w:r>
    </w:p>
    <w:p w14:paraId="00000003" w14:textId="77777777" w:rsidR="00D618B9" w:rsidRDefault="00974083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 електроніки, Національний технічний університет України</w:t>
      </w:r>
    </w:p>
    <w:p w14:paraId="00000004" w14:textId="77777777" w:rsidR="00D618B9" w:rsidRDefault="00974083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«Київський політехнічний інститут імені Ігоря Сікорського»</w:t>
      </w:r>
    </w:p>
    <w:p w14:paraId="00000005" w14:textId="77777777" w:rsidR="00D618B9" w:rsidRDefault="00D618B9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D618B9" w:rsidRDefault="00974083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Іваннік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Геннадій Васильович</w:t>
      </w:r>
    </w:p>
    <w:p w14:paraId="00000007" w14:textId="77777777" w:rsidR="00D618B9" w:rsidRDefault="00974083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кандидат технічних наук, старший викладач  </w:t>
      </w:r>
    </w:p>
    <w:p w14:paraId="00000008" w14:textId="77777777" w:rsidR="00D618B9" w:rsidRDefault="00974083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кафедри конструювання електронно-обчислювальної апаратури,</w:t>
      </w:r>
    </w:p>
    <w:p w14:paraId="00000009" w14:textId="77777777" w:rsidR="00D618B9" w:rsidRDefault="00974083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факультет електроніки, Національний технічний університет України</w:t>
      </w:r>
    </w:p>
    <w:p w14:paraId="0000000A" w14:textId="77777777" w:rsidR="00D618B9" w:rsidRDefault="00974083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«Київський політехнічний інститут імені Ігоря Сікорського»</w:t>
      </w:r>
    </w:p>
    <w:p w14:paraId="0000000B" w14:textId="77777777" w:rsidR="00D618B9" w:rsidRDefault="00D618B9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D618B9" w:rsidRDefault="0097408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Навігаційний прилад для ви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мірювання параметрів польоту літака</w:t>
      </w:r>
    </w:p>
    <w:p w14:paraId="0000000D" w14:textId="77777777" w:rsidR="00D618B9" w:rsidRDefault="00D618B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4229B653" w:rsidR="00D618B9" w:rsidRDefault="0097408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Авіабудівна промисловість України має повний цикл виробництва  літаків різноманітних класів: від легких літальних апаратів (ЛА) до великих пасажирських та транспортних суден. Виключення: виробництво вітчизняного електро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нного обладнання літаків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авіоніки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Практично на всіх ЛА використовувалась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авіоніка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російського виробництва або імпортне обладнання. Наразі відбувається процес повного заміщення  російських компонентів, приладів та систем на обладнання інших  виробників.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Наявні програми імпортозаміщення  [1, 2, 3] та інші не  задовольняють  всі потреби авіаційної промисловості. Авіаційне електронне обладнання західного виробництва - якісне та надійне, але широке використання обмежується високою вартістю.</w:t>
      </w:r>
      <w:r w:rsidR="006C2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Тому існує проблем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 важлива задача розвитку вітчизняного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виробництва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авіоніки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використанням сучасних  технологій.</w:t>
      </w:r>
    </w:p>
    <w:p w14:paraId="0000000F" w14:textId="77777777" w:rsidR="00D618B9" w:rsidRDefault="0097408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Наразі спост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ерігається світова тенденція персоналізації характеристик літака  відповідно до вимог конкретного замовника [4]. Цей процес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ідбувається через значний ріст конкуренції між авіабудівниками. По суті кожен літак має індивідуальні характеристики. Персоналізація параметрів літака потребує додаткового часу та коштів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виробництво, модернізацію обладнання. Тому виникла п</w:t>
      </w:r>
      <w:r>
        <w:rPr>
          <w:rFonts w:ascii="Times New Roman" w:eastAsia="Times New Roman" w:hAnsi="Times New Roman" w:cs="Times New Roman"/>
          <w:sz w:val="24"/>
          <w:szCs w:val="24"/>
        </w:rPr>
        <w:t>роблема розробки сучасних електронних приладів та систем літака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авіоніки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таким чином, щоб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проєктанти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виробники літальних суден могли задовольнити персональні потреби замовника у найкоротші терміни та з мінімальними додатковими фінансовими витратами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модернізації наявних  ЛА,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проєктуванні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виробництві  нових.</w:t>
      </w:r>
    </w:p>
    <w:p w14:paraId="00000010" w14:textId="77777777" w:rsidR="00D618B9" w:rsidRDefault="0097408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Вищеназвану проблему можна вирішувати з використанням модульної концепції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авіаційного обладнання. Модульність передбачає розкладання системи на окремі складові частини - модулі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Існують базові модулі, які забезпечують основні характеристики продукту, та змінні модулі, кожен з яких є носієм певної додаткової  функції. Такий принцип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забезпечує значну гнучкість конфігурації  обладнання для виконання персональних потре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замовника. Виключається  необхідність у розробці нового приладу або системи для реалізації нової  функції бортового обладнання. Достатньо вибрати потрібну конфігурацію продукту із наявних базового та змінних  модулів. Звісно, модулі повинні мати сумісні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інтерфейси обміну даними. При цьому скорочуються додаткові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фінансові витрати та часу. Принцип модульності можна застосовувати як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окремих приладів, так і для створення  систем  ЛА. Перспективні напрямки розвитку бортового обладнання  повітр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яних суден, в тому числі модульної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авіоніки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розглянуто у роботі [5].</w:t>
      </w:r>
    </w:p>
    <w:p w14:paraId="00000011" w14:textId="77777777" w:rsidR="00D618B9" w:rsidRDefault="0097408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Отже, мета роботи   полягає в  розробці  вітчизняного навігаційного  приладу літака з використанням сучасної концепції модульного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авіоніки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Цей прилад призначений для вико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нання функцій авіагоризонту,  висотоміра та вимірювання вертикальної швидкості. Прилад у своєму складі має базовий модуль та два змінних. До базового модуля приєднується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один зі змінних модулів в залежності від функції, яку потрібно реалізув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ати в приладі.  На платі базового  модуля розташовані: графічний  кольоровий дисплей (2.2” TFT 320x240 пікселів) для відображення вимірювальної інформації,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енкодер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схема стабілізації та перетворення живлення,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для зв’язку з комунікаційною мереж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ею ЛА  та джерелом живлення,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 в який вставляється змінний  модуль.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на фізичному рівні  аналогічний з’єднанню PCI-Express. </w:t>
      </w:r>
    </w:p>
    <w:p w14:paraId="00000012" w14:textId="77777777" w:rsidR="00D618B9" w:rsidRDefault="0097408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платі першого  змінного модуля знаходяться датчик атмосферного тиску фірми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Honeywell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підключення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базового модуля, мікроконтролер.  Зовнішній тиск повітря  передається на датчик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воздуховодними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трубками. Мікроконтролер отримує  дані від датчика тиску, перетворює та обробляє їх з урахуванням одиниць виміру,  розраховує висоту, вертикальну швидкість 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керує відображенням інформації на графічному дисплеї. </w:t>
      </w:r>
    </w:p>
    <w:p w14:paraId="00000013" w14:textId="77777777" w:rsidR="00D618B9" w:rsidRDefault="0097408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платі другого змінного модуля розташовані аналогічні компоненти, замість сенсора тиску використовується   датчик гіроскопа та акселерометра компанії FDISYSTEMS. Підключення даного модуля до базового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реалізує функцію авіагоризонту. При цьому визначаються кути крену,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тангажу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рискання. Програмне забезпечення другого модулю - інше.  Програма мікроконтролера кожного змінного модуля виконує   необхідні обчислення, визначає  обсяг даних на екрані дисплея</w:t>
      </w:r>
      <w:r>
        <w:rPr>
          <w:rFonts w:ascii="Times New Roman" w:eastAsia="Times New Roman" w:hAnsi="Times New Roman" w:cs="Times New Roman"/>
          <w:sz w:val="24"/>
          <w:szCs w:val="24"/>
        </w:rPr>
        <w:t>, їх розташування, одиниці виміру вимірювальних параметрів та графічне відображення. Таким чином, завдяки модульності можна легко  реалізувати на вибір виконання різних  функцій одним приладом. При зміні функціонального модуля не потрібно  виконувати додат</w:t>
      </w:r>
      <w:r>
        <w:rPr>
          <w:rFonts w:ascii="Times New Roman" w:eastAsia="Times New Roman" w:hAnsi="Times New Roman" w:cs="Times New Roman"/>
          <w:sz w:val="24"/>
          <w:szCs w:val="24"/>
        </w:rPr>
        <w:t>кові налаштування. Прилад зручно обслуговувати та виконувати ремонтні роботи. При появі  несправності  потрібно лише замінити відповідний функціональний   модуль або плату базового модуля.</w:t>
      </w:r>
    </w:p>
    <w:p w14:paraId="00000014" w14:textId="77777777" w:rsidR="00D618B9" w:rsidRDefault="0097408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Завдяки модульній конструкції приладу, користувачі мають можливість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самостійно змінювати склад модулів, додавати нові та оновлювати наявні в залежності від своїх потреб і вимог. Гнучкість і адаптивність приладу забезпечує мінімізацію фінансових витрат та часу  на модернізацію ЛА та персоніфікацію характеристик повітряних </w:t>
      </w:r>
      <w:r>
        <w:rPr>
          <w:rFonts w:ascii="Times New Roman" w:eastAsia="Times New Roman" w:hAnsi="Times New Roman" w:cs="Times New Roman"/>
          <w:sz w:val="24"/>
          <w:szCs w:val="24"/>
        </w:rPr>
        <w:t>суден.</w:t>
      </w:r>
    </w:p>
    <w:p w14:paraId="00000015" w14:textId="77777777" w:rsidR="00D618B9" w:rsidRDefault="0097408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Подальший розвиток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передбачає розширення номенклатури змінних модулів для реалізації нових функцій, розробки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схемотехнічного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рішення для одночасного підключення декількох модулів та вибіркового відображення потрібної інформації на графічном</w:t>
      </w:r>
      <w:r>
        <w:rPr>
          <w:rFonts w:ascii="Times New Roman" w:eastAsia="Times New Roman" w:hAnsi="Times New Roman" w:cs="Times New Roman"/>
          <w:sz w:val="24"/>
          <w:szCs w:val="24"/>
        </w:rPr>
        <w:t>у дисплеї.</w:t>
      </w:r>
    </w:p>
    <w:p w14:paraId="00000016" w14:textId="77777777" w:rsidR="00D618B9" w:rsidRDefault="00D618B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D618B9" w:rsidRDefault="0097408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літератури:</w:t>
      </w:r>
    </w:p>
    <w:p w14:paraId="00000018" w14:textId="77777777" w:rsidR="00D618B9" w:rsidRDefault="00974083">
      <w:pPr>
        <w:spacing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MILITARNYI: Українські “Руслани” отримають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авіоніку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Esterline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URL: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https://mil.in.ua/uk/ukrayinski-ruslany-otrymayut-avioniku-esterline/</w:t>
        </w:r>
      </w:hyperlink>
    </w:p>
    <w:p w14:paraId="00000019" w14:textId="77777777" w:rsidR="00D618B9" w:rsidRDefault="009740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(дата звернення 28.05.2023).</w:t>
      </w:r>
    </w:p>
    <w:p w14:paraId="0000001A" w14:textId="77777777" w:rsidR="00D618B9" w:rsidRDefault="009740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MILITARNYI: До кінця року Ан-158  позбудеться  російських  комплектуючих. URL:</w:t>
      </w:r>
    </w:p>
    <w:p w14:paraId="0000001B" w14:textId="77777777" w:rsidR="00D618B9" w:rsidRDefault="009740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https://mil.in.ua/uk/do-kintsya-roku-an-158-pozbudetsya-rosijskyh-komplektuyuchyh/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(дата звернення 28.05.2023).</w:t>
      </w:r>
    </w:p>
    <w:p w14:paraId="0000001C" w14:textId="77777777" w:rsidR="00D618B9" w:rsidRDefault="009740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УКРІНФОРМ: Український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авізавод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Rockwell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підписали стратегічну угоду. URL: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https://www.ukrinform.ua/rubric-economy/2322127-ukrainskij-aviazavod-i-rockwell-collins-pidpisali-strategicnu-ugodu.html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(дата звернення 28.05.</w:t>
      </w:r>
      <w:r>
        <w:rPr>
          <w:rFonts w:ascii="Times New Roman" w:eastAsia="Times New Roman" w:hAnsi="Times New Roman" w:cs="Times New Roman"/>
          <w:sz w:val="24"/>
          <w:szCs w:val="24"/>
        </w:rPr>
        <w:t>2023).</w:t>
      </w:r>
    </w:p>
    <w:p w14:paraId="0000001D" w14:textId="77777777" w:rsidR="00D618B9" w:rsidRDefault="009740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Buergin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Farouk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Belkadi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Christoph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Hupays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Gisela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Lanza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Bernard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modular-based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Just-In-Time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customer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aircraft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manufacturing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CIRP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Journal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of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Manufacturing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Science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and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Technology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2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Volume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21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2018. P. 61-74. </w:t>
      </w:r>
    </w:p>
    <w:p w14:paraId="0000001E" w14:textId="77777777" w:rsidR="00D618B9" w:rsidRDefault="00974083">
      <w:pPr>
        <w:spacing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https://www.sciencedirect.com/science/art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icle/pii/S1755581718300038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000001F" w14:textId="77777777" w:rsidR="00D618B9" w:rsidRDefault="009740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28.05.2023).</w:t>
      </w:r>
    </w:p>
    <w:p w14:paraId="00000020" w14:textId="77777777" w:rsidR="00D618B9" w:rsidRDefault="009740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Д.Г. Васильєв. Аналіз можливих напрямків розвитку комплексів бортового обладнання літальних апаратів Повітряних Сил Збройних Сил України. Наука і техніка Повітряних Сил Збройних Сил України. 2012, №  2</w:t>
      </w:r>
      <w:r>
        <w:rPr>
          <w:rFonts w:ascii="Times New Roman" w:eastAsia="Times New Roman" w:hAnsi="Times New Roman" w:cs="Times New Roman"/>
          <w:sz w:val="24"/>
          <w:szCs w:val="24"/>
        </w:rPr>
        <w:t>(11). С.62-67.</w:t>
      </w:r>
    </w:p>
    <w:p w14:paraId="00000021" w14:textId="77777777" w:rsidR="00D618B9" w:rsidRDefault="00D618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D618B9" w:rsidRDefault="00D618B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D618B9" w:rsidRDefault="00D618B9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D618B9" w:rsidRDefault="00D618B9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618B9">
      <w:headerReference w:type="default" r:id="rId14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4CDE" w14:textId="77777777" w:rsidR="00974083" w:rsidRDefault="00974083">
      <w:pPr>
        <w:spacing w:line="240" w:lineRule="auto"/>
      </w:pPr>
      <w:r>
        <w:separator/>
      </w:r>
    </w:p>
  </w:endnote>
  <w:endnote w:type="continuationSeparator" w:id="0">
    <w:p w14:paraId="7B73308E" w14:textId="77777777" w:rsidR="00974083" w:rsidRDefault="00974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0DF2A" w14:textId="77777777" w:rsidR="00974083" w:rsidRDefault="00974083">
      <w:pPr>
        <w:spacing w:line="240" w:lineRule="auto"/>
      </w:pPr>
      <w:r>
        <w:separator/>
      </w:r>
    </w:p>
  </w:footnote>
  <w:footnote w:type="continuationSeparator" w:id="0">
    <w:p w14:paraId="3A7A6CAC" w14:textId="77777777" w:rsidR="00974083" w:rsidRDefault="00974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265C4D70" w:rsidR="00D618B9" w:rsidRDefault="009740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C27E4">
      <w:rPr>
        <w:color w:val="000000"/>
      </w:rPr>
      <w:fldChar w:fldCharType="separate"/>
    </w:r>
    <w:r w:rsidR="006C27E4">
      <w:rPr>
        <w:noProof/>
        <w:color w:val="000000"/>
      </w:rPr>
      <w:t>1</w:t>
    </w:r>
    <w:r>
      <w:rPr>
        <w:color w:val="000000"/>
      </w:rPr>
      <w:fldChar w:fldCharType="end"/>
    </w:r>
  </w:p>
  <w:p w14:paraId="00000026" w14:textId="77777777" w:rsidR="00D618B9" w:rsidRDefault="00D618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B9"/>
    <w:rsid w:val="006C27E4"/>
    <w:rsid w:val="00974083"/>
    <w:rsid w:val="00D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D83E"/>
  <w15:docId w15:val="{1C5C409D-8C63-45F8-BA97-279AADB1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96AA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AAA"/>
  </w:style>
  <w:style w:type="paragraph" w:styleId="a7">
    <w:name w:val="footer"/>
    <w:basedOn w:val="a"/>
    <w:link w:val="a8"/>
    <w:uiPriority w:val="99"/>
    <w:unhideWhenUsed/>
    <w:rsid w:val="00296A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AAA"/>
  </w:style>
  <w:style w:type="paragraph" w:styleId="a9">
    <w:name w:val="Balloon Text"/>
    <w:basedOn w:val="a"/>
    <w:link w:val="aa"/>
    <w:uiPriority w:val="99"/>
    <w:semiHidden/>
    <w:unhideWhenUsed/>
    <w:rsid w:val="00D954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41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23D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.in.ua/uk/do-kintsya-roku-an-158-pozbudetsya-rosijskyh-komplektuyuchyh/" TargetMode="External"/><Relationship Id="rId13" Type="http://schemas.openxmlformats.org/officeDocument/2006/relationships/hyperlink" Target="https://www.sciencedirect.com/science/article/pii/S1755581718300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l.in.ua/uk/ukrayinski-ruslany-otrymayut-avioniku-esterline/" TargetMode="External"/><Relationship Id="rId12" Type="http://schemas.openxmlformats.org/officeDocument/2006/relationships/hyperlink" Target="https://www.sciencedirect.com/journal/cirp-journal-of-manufacturing-science-and-technology/vol/21/suppl/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journal/cirp-journal-of-manufacturing-science-and-technolog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ciencedirect.com/author/23100137400/gisela-lan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inform.ua/rubric-economy/2322127-ukrainskij-aviazavod-i-rockwell-collins-pidpisali-strategicnu-ugodu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6YB4kHujs9+Md6DGXlaMfxXQQ==">CgMxLjAyCGguZ2pkZ3hzOAByITFFdWYyUm5MVkxEb0VPaXNJbGtGMEpiMEJudmRpNnl6WA==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IGV</cp:lastModifiedBy>
  <cp:revision>2</cp:revision>
  <dcterms:created xsi:type="dcterms:W3CDTF">2023-06-04T20:28:00Z</dcterms:created>
  <dcterms:modified xsi:type="dcterms:W3CDTF">2023-06-05T09:39:00Z</dcterms:modified>
</cp:coreProperties>
</file>