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109B" w14:textId="49A9F9E0" w:rsidR="006C4D9E" w:rsidRDefault="006C4D9E" w:rsidP="00283CFD">
      <w:pPr>
        <w:spacing w:line="360" w:lineRule="auto"/>
        <w:jc w:val="both"/>
        <w:rPr>
          <w:rFonts w:ascii="Times New Roman" w:hAnsi="Times New Roman" w:cs="Times New Roman"/>
          <w:b/>
          <w:bCs/>
          <w:sz w:val="28"/>
          <w:szCs w:val="28"/>
        </w:rPr>
      </w:pPr>
      <w:r w:rsidRPr="00C9449A">
        <w:rPr>
          <w:rFonts w:ascii="Times New Roman" w:hAnsi="Times New Roman" w:cs="Times New Roman"/>
          <w:b/>
          <w:bCs/>
          <w:sz w:val="28"/>
          <w:szCs w:val="28"/>
        </w:rPr>
        <w:t>УДК: 336.71</w:t>
      </w:r>
    </w:p>
    <w:p w14:paraId="1FB419CF" w14:textId="77777777" w:rsidR="004D756A" w:rsidRDefault="004D756A" w:rsidP="004D756A">
      <w:pPr>
        <w:spacing w:line="360" w:lineRule="auto"/>
        <w:jc w:val="center"/>
        <w:rPr>
          <w:rFonts w:ascii="Times New Roman" w:hAnsi="Times New Roman" w:cs="Times New Roman"/>
          <w:b/>
          <w:bCs/>
          <w:sz w:val="28"/>
          <w:szCs w:val="28"/>
        </w:rPr>
      </w:pPr>
    </w:p>
    <w:p w14:paraId="5B4ED28B" w14:textId="77777777" w:rsidR="004D756A" w:rsidRPr="00C9449A" w:rsidRDefault="004D756A" w:rsidP="004D756A">
      <w:pPr>
        <w:spacing w:line="360" w:lineRule="auto"/>
        <w:jc w:val="center"/>
        <w:rPr>
          <w:rFonts w:ascii="Times New Roman" w:hAnsi="Times New Roman" w:cs="Times New Roman"/>
          <w:b/>
          <w:bCs/>
          <w:sz w:val="28"/>
          <w:szCs w:val="28"/>
        </w:rPr>
      </w:pPr>
      <w:r w:rsidRPr="00C9449A">
        <w:rPr>
          <w:rFonts w:ascii="Times New Roman" w:hAnsi="Times New Roman" w:cs="Times New Roman"/>
          <w:b/>
          <w:bCs/>
          <w:sz w:val="28"/>
          <w:szCs w:val="28"/>
        </w:rPr>
        <w:t>ЦИФРОВА ТРАНСФОРМАЦІЯ БАНКІВСЬКОГО СЕКТОРУ В РОЗРІЗІ КОМПЛЕКСНОГО УПРАВЛІННЯ ДАНИМИ</w:t>
      </w:r>
    </w:p>
    <w:p w14:paraId="0980A59A" w14:textId="77777777" w:rsidR="004D756A" w:rsidRDefault="004D756A" w:rsidP="004D756A">
      <w:pPr>
        <w:spacing w:line="360" w:lineRule="auto"/>
        <w:jc w:val="right"/>
        <w:rPr>
          <w:rFonts w:ascii="Times New Roman" w:hAnsi="Times New Roman" w:cs="Times New Roman"/>
          <w:b/>
          <w:bCs/>
        </w:rPr>
      </w:pPr>
    </w:p>
    <w:p w14:paraId="63154AC3" w14:textId="79F00F1C" w:rsidR="004D756A" w:rsidRDefault="004D756A" w:rsidP="004D756A">
      <w:pPr>
        <w:spacing w:line="360" w:lineRule="auto"/>
        <w:jc w:val="right"/>
        <w:rPr>
          <w:rFonts w:ascii="Times New Roman" w:hAnsi="Times New Roman" w:cs="Times New Roman"/>
        </w:rPr>
      </w:pPr>
      <w:proofErr w:type="spellStart"/>
      <w:r w:rsidRPr="004D756A">
        <w:rPr>
          <w:rFonts w:ascii="Times New Roman" w:hAnsi="Times New Roman" w:cs="Times New Roman"/>
          <w:b/>
          <w:bCs/>
        </w:rPr>
        <w:t>Бежан</w:t>
      </w:r>
      <w:proofErr w:type="spellEnd"/>
      <w:r w:rsidRPr="004D756A">
        <w:rPr>
          <w:rFonts w:ascii="Times New Roman" w:hAnsi="Times New Roman" w:cs="Times New Roman"/>
          <w:b/>
          <w:bCs/>
        </w:rPr>
        <w:t xml:space="preserve"> Олег Андрійович,</w:t>
      </w:r>
      <w:r w:rsidRPr="004D756A">
        <w:rPr>
          <w:rFonts w:ascii="Times New Roman" w:hAnsi="Times New Roman" w:cs="Times New Roman"/>
        </w:rPr>
        <w:t xml:space="preserve"> аспірант, </w:t>
      </w:r>
    </w:p>
    <w:p w14:paraId="51FB1454" w14:textId="2847BC73" w:rsidR="004D756A" w:rsidRDefault="004D756A" w:rsidP="004D756A">
      <w:pPr>
        <w:spacing w:line="360" w:lineRule="auto"/>
        <w:jc w:val="right"/>
        <w:rPr>
          <w:rFonts w:ascii="Times New Roman" w:hAnsi="Times New Roman" w:cs="Times New Roman"/>
        </w:rPr>
      </w:pPr>
      <w:r w:rsidRPr="004D756A">
        <w:rPr>
          <w:rFonts w:ascii="Times New Roman" w:hAnsi="Times New Roman" w:cs="Times New Roman"/>
        </w:rPr>
        <w:t>кафедра обліку і фінансів факультет інформаційних технологій та економіки,</w:t>
      </w:r>
      <w:r>
        <w:rPr>
          <w:rFonts w:ascii="Times New Roman" w:hAnsi="Times New Roman" w:cs="Times New Roman"/>
        </w:rPr>
        <w:t xml:space="preserve"> </w:t>
      </w:r>
    </w:p>
    <w:p w14:paraId="4DCF1D8E" w14:textId="4E7DFA60" w:rsidR="004D756A" w:rsidRPr="004D756A" w:rsidRDefault="004D756A" w:rsidP="004D756A">
      <w:pPr>
        <w:spacing w:line="360" w:lineRule="auto"/>
        <w:jc w:val="right"/>
        <w:rPr>
          <w:rFonts w:ascii="Times New Roman" w:hAnsi="Times New Roman" w:cs="Times New Roman"/>
          <w:b/>
          <w:bCs/>
        </w:rPr>
      </w:pPr>
      <w:r w:rsidRPr="004D756A">
        <w:rPr>
          <w:rFonts w:ascii="Times New Roman" w:hAnsi="Times New Roman" w:cs="Times New Roman"/>
        </w:rPr>
        <w:t>Приватний вищий навчальний заклад «Буковинський університет» вулиця Дарвіна, 2А, Чернівці, Чернівецька область, Україна, 58000, ORCID: 0009-0001-1274-7414</w:t>
      </w:r>
    </w:p>
    <w:p w14:paraId="476D30A4" w14:textId="77777777" w:rsidR="002469C5" w:rsidRPr="00C9449A" w:rsidRDefault="002469C5" w:rsidP="00283CFD">
      <w:pPr>
        <w:spacing w:line="360" w:lineRule="auto"/>
        <w:jc w:val="center"/>
        <w:rPr>
          <w:rFonts w:ascii="Times New Roman" w:hAnsi="Times New Roman" w:cs="Times New Roman"/>
          <w:b/>
          <w:bCs/>
          <w:sz w:val="28"/>
          <w:szCs w:val="28"/>
        </w:rPr>
      </w:pPr>
    </w:p>
    <w:p w14:paraId="3FA20875" w14:textId="43974DC3" w:rsidR="003B2436" w:rsidRPr="00C9449A" w:rsidRDefault="00DA0B85" w:rsidP="00283CFD">
      <w:pPr>
        <w:spacing w:line="360" w:lineRule="auto"/>
        <w:ind w:firstLine="709"/>
        <w:jc w:val="both"/>
        <w:rPr>
          <w:rFonts w:ascii="Times New Roman" w:hAnsi="Times New Roman" w:cs="Times New Roman"/>
          <w:sz w:val="28"/>
          <w:szCs w:val="28"/>
        </w:rPr>
      </w:pPr>
      <w:r w:rsidRPr="00C9449A">
        <w:rPr>
          <w:rFonts w:ascii="Times New Roman" w:hAnsi="Times New Roman" w:cs="Times New Roman"/>
          <w:sz w:val="28"/>
          <w:szCs w:val="28"/>
        </w:rPr>
        <w:t xml:space="preserve">Цифрова трансформація в банківському секторі є </w:t>
      </w:r>
      <w:r w:rsidR="006C4D9E" w:rsidRPr="00C9449A">
        <w:rPr>
          <w:rFonts w:ascii="Times New Roman" w:hAnsi="Times New Roman" w:cs="Times New Roman"/>
          <w:sz w:val="28"/>
          <w:szCs w:val="28"/>
        </w:rPr>
        <w:t>реакцією</w:t>
      </w:r>
      <w:r w:rsidRPr="00C9449A">
        <w:rPr>
          <w:rFonts w:ascii="Times New Roman" w:hAnsi="Times New Roman" w:cs="Times New Roman"/>
          <w:sz w:val="28"/>
          <w:szCs w:val="28"/>
        </w:rPr>
        <w:t xml:space="preserve"> на зростаючі потреби цифрової економіки та </w:t>
      </w:r>
      <w:r w:rsidR="006C4D9E" w:rsidRPr="00C9449A">
        <w:rPr>
          <w:rFonts w:ascii="Times New Roman" w:hAnsi="Times New Roman" w:cs="Times New Roman"/>
          <w:sz w:val="28"/>
          <w:szCs w:val="28"/>
        </w:rPr>
        <w:t>швидкі зміни</w:t>
      </w:r>
      <w:r w:rsidRPr="00C9449A">
        <w:rPr>
          <w:rFonts w:ascii="Times New Roman" w:hAnsi="Times New Roman" w:cs="Times New Roman"/>
          <w:sz w:val="28"/>
          <w:szCs w:val="28"/>
        </w:rPr>
        <w:t xml:space="preserve"> споживацьких вимог. </w:t>
      </w:r>
      <w:r w:rsidR="006C4D9E" w:rsidRPr="00C9449A">
        <w:rPr>
          <w:rFonts w:ascii="Times New Roman" w:hAnsi="Times New Roman" w:cs="Times New Roman"/>
          <w:sz w:val="28"/>
          <w:szCs w:val="28"/>
        </w:rPr>
        <w:t>Даний рух, в першу чергу, покликаний до</w:t>
      </w:r>
      <w:r w:rsidRPr="00C9449A">
        <w:rPr>
          <w:rFonts w:ascii="Times New Roman" w:hAnsi="Times New Roman" w:cs="Times New Roman"/>
          <w:sz w:val="28"/>
          <w:szCs w:val="28"/>
        </w:rPr>
        <w:t xml:space="preserve"> інтеграці</w:t>
      </w:r>
      <w:r w:rsidR="006C4D9E" w:rsidRPr="00C9449A">
        <w:rPr>
          <w:rFonts w:ascii="Times New Roman" w:hAnsi="Times New Roman" w:cs="Times New Roman"/>
          <w:sz w:val="28"/>
          <w:szCs w:val="28"/>
        </w:rPr>
        <w:t>ї</w:t>
      </w:r>
      <w:r w:rsidRPr="00C9449A">
        <w:rPr>
          <w:rFonts w:ascii="Times New Roman" w:hAnsi="Times New Roman" w:cs="Times New Roman"/>
          <w:sz w:val="28"/>
          <w:szCs w:val="28"/>
        </w:rPr>
        <w:t xml:space="preserve"> цифрових технологій </w:t>
      </w:r>
      <w:r w:rsidR="006C4D9E" w:rsidRPr="00C9449A">
        <w:rPr>
          <w:rFonts w:ascii="Times New Roman" w:hAnsi="Times New Roman" w:cs="Times New Roman"/>
          <w:sz w:val="28"/>
          <w:szCs w:val="28"/>
        </w:rPr>
        <w:t xml:space="preserve">за напрямками </w:t>
      </w:r>
      <w:r w:rsidRPr="00C9449A">
        <w:rPr>
          <w:rFonts w:ascii="Times New Roman" w:hAnsi="Times New Roman" w:cs="Times New Roman"/>
          <w:sz w:val="28"/>
          <w:szCs w:val="28"/>
        </w:rPr>
        <w:t>банківської діяльності, що передбачає ефективне управління даними</w:t>
      </w:r>
      <w:r w:rsidR="005E3A2F" w:rsidRPr="00C9449A">
        <w:rPr>
          <w:rFonts w:ascii="Times New Roman" w:hAnsi="Times New Roman" w:cs="Times New Roman"/>
          <w:sz w:val="28"/>
          <w:szCs w:val="28"/>
        </w:rPr>
        <w:t xml:space="preserve"> </w:t>
      </w:r>
      <w:r w:rsidR="005E3A2F" w:rsidRPr="004D756A">
        <w:rPr>
          <w:rFonts w:ascii="Times New Roman" w:hAnsi="Times New Roman" w:cs="Times New Roman"/>
          <w:sz w:val="28"/>
          <w:szCs w:val="28"/>
        </w:rPr>
        <w:t>[1, 2]</w:t>
      </w:r>
      <w:r w:rsidRPr="00C9449A">
        <w:rPr>
          <w:rFonts w:ascii="Times New Roman" w:hAnsi="Times New Roman" w:cs="Times New Roman"/>
          <w:sz w:val="28"/>
          <w:szCs w:val="28"/>
        </w:rPr>
        <w:t>. Комплексне управління даними стає ключовим елементом, що дозволяє банкам бути більш гнучкими, інноваційними та орієнтованими на клієнта</w:t>
      </w:r>
      <w:r w:rsidR="005E3A2F" w:rsidRPr="00C9449A">
        <w:rPr>
          <w:rFonts w:ascii="Times New Roman" w:hAnsi="Times New Roman" w:cs="Times New Roman"/>
          <w:sz w:val="28"/>
          <w:szCs w:val="28"/>
        </w:rPr>
        <w:t xml:space="preserve"> </w:t>
      </w:r>
      <w:r w:rsidR="005E3A2F" w:rsidRPr="004D756A">
        <w:rPr>
          <w:rFonts w:ascii="Times New Roman" w:hAnsi="Times New Roman" w:cs="Times New Roman"/>
          <w:sz w:val="28"/>
          <w:szCs w:val="28"/>
        </w:rPr>
        <w:t>[3, 4]</w:t>
      </w:r>
      <w:r w:rsidRPr="00C9449A">
        <w:rPr>
          <w:rFonts w:ascii="Times New Roman" w:hAnsi="Times New Roman" w:cs="Times New Roman"/>
          <w:sz w:val="28"/>
          <w:szCs w:val="28"/>
        </w:rPr>
        <w:t>.</w:t>
      </w:r>
      <w:r w:rsidR="006C4D9E" w:rsidRPr="00C9449A">
        <w:rPr>
          <w:rFonts w:ascii="Times New Roman" w:hAnsi="Times New Roman" w:cs="Times New Roman"/>
          <w:sz w:val="28"/>
          <w:szCs w:val="28"/>
        </w:rPr>
        <w:t xml:space="preserve"> </w:t>
      </w:r>
      <w:r w:rsidR="003B2436" w:rsidRPr="00C9449A">
        <w:rPr>
          <w:rFonts w:ascii="Times New Roman" w:hAnsi="Times New Roman" w:cs="Times New Roman"/>
          <w:sz w:val="28"/>
          <w:szCs w:val="28"/>
        </w:rPr>
        <w:t xml:space="preserve">Зокрема, </w:t>
      </w:r>
      <w:r w:rsidR="00097E52" w:rsidRPr="00C9449A">
        <w:rPr>
          <w:rFonts w:ascii="Times New Roman" w:hAnsi="Times New Roman" w:cs="Times New Roman"/>
          <w:sz w:val="28"/>
          <w:szCs w:val="28"/>
        </w:rPr>
        <w:t xml:space="preserve">за даними фахового дослідження </w:t>
      </w:r>
      <w:r w:rsidR="00097E52" w:rsidRPr="00C9449A">
        <w:rPr>
          <w:rFonts w:ascii="Times New Roman" w:hAnsi="Times New Roman" w:cs="Times New Roman"/>
          <w:sz w:val="28"/>
          <w:szCs w:val="28"/>
          <w:lang w:val="en-US"/>
        </w:rPr>
        <w:t>Accenture</w:t>
      </w:r>
      <w:r w:rsidR="00097E52" w:rsidRPr="004D756A">
        <w:rPr>
          <w:rFonts w:ascii="Times New Roman" w:hAnsi="Times New Roman" w:cs="Times New Roman"/>
          <w:sz w:val="28"/>
          <w:szCs w:val="28"/>
        </w:rPr>
        <w:t xml:space="preserve"> </w:t>
      </w:r>
      <w:r w:rsidR="003B2436" w:rsidRPr="00C9449A">
        <w:rPr>
          <w:rFonts w:ascii="Times New Roman" w:hAnsi="Times New Roman" w:cs="Times New Roman"/>
          <w:sz w:val="28"/>
          <w:szCs w:val="28"/>
        </w:rPr>
        <w:t>трансформаційний вплив штучного інтелекту для банківського сектору передбачає можливість підвищення ефективності діяльності в діапазоні 20-30%, а також потенціальний  ріст доходу на 6%</w:t>
      </w:r>
      <w:r w:rsidR="005E3A2F" w:rsidRPr="00C9449A">
        <w:rPr>
          <w:rFonts w:ascii="Times New Roman" w:hAnsi="Times New Roman" w:cs="Times New Roman"/>
          <w:sz w:val="28"/>
          <w:szCs w:val="28"/>
        </w:rPr>
        <w:t xml:space="preserve"> [5</w:t>
      </w:r>
      <w:r w:rsidR="00A57514" w:rsidRPr="00C9449A">
        <w:rPr>
          <w:rFonts w:ascii="Times New Roman" w:hAnsi="Times New Roman" w:cs="Times New Roman"/>
          <w:sz w:val="28"/>
          <w:szCs w:val="28"/>
        </w:rPr>
        <w:t>, 6</w:t>
      </w:r>
      <w:r w:rsidR="005E3A2F" w:rsidRPr="00C9449A">
        <w:rPr>
          <w:rFonts w:ascii="Times New Roman" w:hAnsi="Times New Roman" w:cs="Times New Roman"/>
          <w:sz w:val="28"/>
          <w:szCs w:val="28"/>
        </w:rPr>
        <w:t>].</w:t>
      </w:r>
    </w:p>
    <w:p w14:paraId="1FA226BF" w14:textId="3233A34F" w:rsidR="00F60244" w:rsidRPr="00C9449A" w:rsidRDefault="00533175" w:rsidP="00283CFD">
      <w:pPr>
        <w:spacing w:line="360" w:lineRule="auto"/>
        <w:ind w:firstLine="709"/>
        <w:jc w:val="both"/>
        <w:rPr>
          <w:rFonts w:ascii="Times New Roman" w:hAnsi="Times New Roman" w:cs="Times New Roman"/>
          <w:sz w:val="28"/>
          <w:szCs w:val="28"/>
        </w:rPr>
      </w:pPr>
      <w:r w:rsidRPr="00C9449A">
        <w:rPr>
          <w:rFonts w:ascii="Times New Roman" w:hAnsi="Times New Roman" w:cs="Times New Roman"/>
          <w:sz w:val="28"/>
          <w:szCs w:val="28"/>
        </w:rPr>
        <w:t xml:space="preserve">Цифрова трансформація в банківському секторі є ключовим фактором для ефективного реагування на сучасні виклики, які характеризуються збільшенням обсягу даних та їх різноманітності. Особливо це стосується царини великих масивів даних, які банки збирають і обробляють в рамках своєї щоденної операційної діяльності. Цифрова трансформація дозволяє не тільки зберігати ці дані, але й ефективно їх аналізувати, що є надзвичайно важливим для прийняття обґрунтованих рішень. Одним з головних аспектів цифрової </w:t>
      </w:r>
      <w:r w:rsidRPr="00C9449A">
        <w:rPr>
          <w:rFonts w:ascii="Times New Roman" w:hAnsi="Times New Roman" w:cs="Times New Roman"/>
          <w:sz w:val="28"/>
          <w:szCs w:val="28"/>
        </w:rPr>
        <w:lastRenderedPageBreak/>
        <w:t>трансформації є впровадження комплексного управління даними. Це не тільки спрощує доступ до даних і їх обробку, але й підвищує ефективність роботи співробітників, забезпечуючи їм актуальну інформацію в реальному часі. Комплексне управління даними також допомагає в ідентифікації та мінімізації ризиків, пов'язаних з даними, зокрема шахрайством і витоками інформації. Окрім того, цифрова трансформація дозволяє банкам ефективно інтегрувати різноманітні платформи та системи. Це включає як внутрішні системи банків, так і зовнішні сервіси, наприклад, платіжні системи або партнерські мережі. Така інтеграція відкриває нові можливості для надання кращих і більш персоналізованих банківських послуг. Зростаючі вимоги до захисту персональних даних, особливо в контексті GDPR (Загального регламенту захисту даних), також є важливою частиною сучасного банківського ландшафту</w:t>
      </w:r>
      <w:r w:rsidR="00496ABD" w:rsidRPr="00C9449A">
        <w:rPr>
          <w:rFonts w:ascii="Times New Roman" w:hAnsi="Times New Roman" w:cs="Times New Roman"/>
          <w:sz w:val="28"/>
          <w:szCs w:val="28"/>
        </w:rPr>
        <w:t xml:space="preserve"> [3, 5]</w:t>
      </w:r>
      <w:r w:rsidRPr="00C9449A">
        <w:rPr>
          <w:rFonts w:ascii="Times New Roman" w:hAnsi="Times New Roman" w:cs="Times New Roman"/>
          <w:sz w:val="28"/>
          <w:szCs w:val="28"/>
        </w:rPr>
        <w:t>. Цифрова трансформація допомагає банкам впроваджувати більш суворі механізми безпеки та поліпшувати процедури обробки та зберігання даних, щоб відповідати цим нормам та забезпечувати конфіденційність інформації клієнтів. В цілому, цифрова трансформація в банківському секторі є не просто трендом, а необхідністю, яка дозволяє банкам адаптуватися до швидко змінюваного цифрового світу, підвищувати ефективність своїх процесів, покращувати якість обслуговування клієнтів та залишатися конкурентоспроможними на ринку.</w:t>
      </w:r>
    </w:p>
    <w:p w14:paraId="2CD3689B" w14:textId="6DFD63B9" w:rsidR="00533175" w:rsidRPr="00C9449A" w:rsidRDefault="002819D5" w:rsidP="00283CFD">
      <w:pPr>
        <w:spacing w:line="360" w:lineRule="auto"/>
        <w:ind w:firstLine="709"/>
        <w:jc w:val="both"/>
        <w:rPr>
          <w:rFonts w:ascii="Times New Roman" w:hAnsi="Times New Roman" w:cs="Times New Roman"/>
          <w:sz w:val="28"/>
          <w:szCs w:val="28"/>
        </w:rPr>
      </w:pPr>
      <w:r w:rsidRPr="00C9449A">
        <w:rPr>
          <w:rFonts w:ascii="Times New Roman" w:hAnsi="Times New Roman" w:cs="Times New Roman"/>
          <w:sz w:val="28"/>
          <w:szCs w:val="28"/>
        </w:rPr>
        <w:t xml:space="preserve">Цифрові інновації відіграють ключову роль у сучасному бізнес-середовищі, змінюючи способи взаємодії компаній з клієнтами та формуючи нові бізнес-моделі. Одним з основних напрямків є використання цифрових каналів для поліпшення клієнтського сервісу, що не лише сприяє підвищенню задоволення клієнтів, але й відкриває нові можливості для взаємодії. Це включає використання соціальних медіа, мобільних додатків, чат-ботів та інших цифрових інструментів для швидкого та зручного обслуговування </w:t>
      </w:r>
      <w:r w:rsidRPr="00C9449A">
        <w:rPr>
          <w:rFonts w:ascii="Times New Roman" w:hAnsi="Times New Roman" w:cs="Times New Roman"/>
          <w:sz w:val="28"/>
          <w:szCs w:val="28"/>
        </w:rPr>
        <w:lastRenderedPageBreak/>
        <w:t xml:space="preserve">клієнтів. Крім того, велике значення має розробка інноваційних продуктів та послуг, що базуються на аналізі великих обсягів даних </w:t>
      </w:r>
      <w:r w:rsidR="006C73B9" w:rsidRPr="00C9449A">
        <w:rPr>
          <w:rFonts w:ascii="Times New Roman" w:hAnsi="Times New Roman" w:cs="Times New Roman"/>
          <w:sz w:val="28"/>
          <w:szCs w:val="28"/>
        </w:rPr>
        <w:t>і</w:t>
      </w:r>
      <w:r w:rsidRPr="00C9449A">
        <w:rPr>
          <w:rFonts w:ascii="Times New Roman" w:hAnsi="Times New Roman" w:cs="Times New Roman"/>
          <w:sz w:val="28"/>
          <w:szCs w:val="28"/>
        </w:rPr>
        <w:t xml:space="preserve"> аналітиці. Це дозволяє не тільки глибше розуміти потреби клієнтів, але й пропонувати персоналізовані рішення, підвищуючи ефективність та конкурентоспроможність бізнесу. Наприклад, застосування штучного інтелекту та машинного навчання може сприяти кращому прогнозуванню попиту, оптимізації ціноутворення та автоматизації клієнтського сервісу. Цифрова трансформація також спонукає компанії до переосмислення та адаптації існуючих бізнес-моделей. У цьому контексті важливо враховувати зміни у споживацьких звичках та технологічних трендах. Це може означати, наприклад, перехід від продажу </w:t>
      </w:r>
      <w:r w:rsidR="006C73B9" w:rsidRPr="00C9449A">
        <w:rPr>
          <w:rFonts w:ascii="Times New Roman" w:hAnsi="Times New Roman" w:cs="Times New Roman"/>
          <w:sz w:val="28"/>
          <w:szCs w:val="28"/>
        </w:rPr>
        <w:t>традиційних офлайн продуктів</w:t>
      </w:r>
      <w:r w:rsidRPr="00C9449A">
        <w:rPr>
          <w:rFonts w:ascii="Times New Roman" w:hAnsi="Times New Roman" w:cs="Times New Roman"/>
          <w:sz w:val="28"/>
          <w:szCs w:val="28"/>
        </w:rPr>
        <w:t xml:space="preserve"> до надання послуг на основі передплати або розробку цифрових платформ, що забезпечують взаємодію між різними учасниками ринку</w:t>
      </w:r>
      <w:r w:rsidR="004E289E" w:rsidRPr="00C9449A">
        <w:rPr>
          <w:rFonts w:ascii="Times New Roman" w:hAnsi="Times New Roman" w:cs="Times New Roman"/>
          <w:sz w:val="28"/>
          <w:szCs w:val="28"/>
        </w:rPr>
        <w:t xml:space="preserve"> [1, 4, 5]</w:t>
      </w:r>
      <w:r w:rsidRPr="00C9449A">
        <w:rPr>
          <w:rFonts w:ascii="Times New Roman" w:hAnsi="Times New Roman" w:cs="Times New Roman"/>
          <w:sz w:val="28"/>
          <w:szCs w:val="28"/>
        </w:rPr>
        <w:t>. Останнім, але не менш важливим є аспект управління ризиками та дотримання регулятивних вимог у контексті зростаючого обсягу цифрових даних. Збільшення кількості та різноманіття цифрових інформаційних потоків ставить перед компаніями завдання забезпечення безпеки даних, їх конфіденційності та відповідності законодавчим та нормативним вимогам. Це може включати застосування розширених методів кібербезпеки, шифрування даних, а також розробку політик та процедур, що відповідають глобальним стандартам захисту інформації.</w:t>
      </w:r>
    </w:p>
    <w:p w14:paraId="5272B6E3" w14:textId="44B6A5D1" w:rsidR="0098114F" w:rsidRPr="00C9449A" w:rsidRDefault="00DA0B85" w:rsidP="00283CFD">
      <w:pPr>
        <w:spacing w:line="360" w:lineRule="auto"/>
        <w:ind w:firstLine="709"/>
        <w:jc w:val="both"/>
        <w:rPr>
          <w:rFonts w:ascii="Times New Roman" w:hAnsi="Times New Roman" w:cs="Times New Roman"/>
          <w:sz w:val="28"/>
          <w:szCs w:val="28"/>
        </w:rPr>
      </w:pPr>
      <w:r w:rsidRPr="00C9449A">
        <w:rPr>
          <w:rFonts w:ascii="Times New Roman" w:hAnsi="Times New Roman" w:cs="Times New Roman"/>
          <w:sz w:val="28"/>
          <w:szCs w:val="28"/>
        </w:rPr>
        <w:t xml:space="preserve">Цифрова трансформація в банківському секторі не лише вимагає впровадження новітніх технологій, але й переосмислення підходів до управління даними. Комплексне управління даними є </w:t>
      </w:r>
      <w:r w:rsidR="00533175" w:rsidRPr="00C9449A">
        <w:rPr>
          <w:rFonts w:ascii="Times New Roman" w:hAnsi="Times New Roman" w:cs="Times New Roman"/>
          <w:sz w:val="28"/>
          <w:szCs w:val="28"/>
        </w:rPr>
        <w:t>грунтом</w:t>
      </w:r>
      <w:r w:rsidRPr="00C9449A">
        <w:rPr>
          <w:rFonts w:ascii="Times New Roman" w:hAnsi="Times New Roman" w:cs="Times New Roman"/>
          <w:sz w:val="28"/>
          <w:szCs w:val="28"/>
        </w:rPr>
        <w:t xml:space="preserve">, на якому базується успіх цифрової трансформації, відкриваючи нові можливості для інновацій, зростання та підвищення конкурентоспроможності банків. У майбутньому </w:t>
      </w:r>
      <w:r w:rsidR="00533175" w:rsidRPr="00C9449A">
        <w:rPr>
          <w:rFonts w:ascii="Times New Roman" w:hAnsi="Times New Roman" w:cs="Times New Roman"/>
          <w:sz w:val="28"/>
          <w:szCs w:val="28"/>
        </w:rPr>
        <w:t>слід</w:t>
      </w:r>
      <w:r w:rsidRPr="00C9449A">
        <w:rPr>
          <w:rFonts w:ascii="Times New Roman" w:hAnsi="Times New Roman" w:cs="Times New Roman"/>
          <w:sz w:val="28"/>
          <w:szCs w:val="28"/>
        </w:rPr>
        <w:t xml:space="preserve"> очікувати </w:t>
      </w:r>
      <w:r w:rsidR="00533175" w:rsidRPr="00C9449A">
        <w:rPr>
          <w:rFonts w:ascii="Times New Roman" w:hAnsi="Times New Roman" w:cs="Times New Roman"/>
          <w:sz w:val="28"/>
          <w:szCs w:val="28"/>
        </w:rPr>
        <w:t>подальшої</w:t>
      </w:r>
      <w:r w:rsidRPr="00C9449A">
        <w:rPr>
          <w:rFonts w:ascii="Times New Roman" w:hAnsi="Times New Roman" w:cs="Times New Roman"/>
          <w:sz w:val="28"/>
          <w:szCs w:val="28"/>
        </w:rPr>
        <w:t xml:space="preserve"> інтеграції цифрових технологій в </w:t>
      </w:r>
      <w:r w:rsidRPr="00C9449A">
        <w:rPr>
          <w:rFonts w:ascii="Times New Roman" w:hAnsi="Times New Roman" w:cs="Times New Roman"/>
          <w:sz w:val="28"/>
          <w:szCs w:val="28"/>
        </w:rPr>
        <w:lastRenderedPageBreak/>
        <w:t>банківську діяльність, що сприятиме створенню ще більш персоналізованих, безпечних та ефективних фінансових послуг.</w:t>
      </w:r>
      <w:r w:rsidR="00533175" w:rsidRPr="00C9449A">
        <w:rPr>
          <w:rFonts w:ascii="Times New Roman" w:hAnsi="Times New Roman" w:cs="Times New Roman"/>
          <w:sz w:val="28"/>
          <w:szCs w:val="28"/>
        </w:rPr>
        <w:t xml:space="preserve"> Відповідно в</w:t>
      </w:r>
      <w:r w:rsidRPr="00C9449A">
        <w:rPr>
          <w:rFonts w:ascii="Times New Roman" w:hAnsi="Times New Roman" w:cs="Times New Roman"/>
          <w:sz w:val="28"/>
          <w:szCs w:val="28"/>
        </w:rPr>
        <w:t>ажливо не тільки інвестувати в нові технології, але й удосконалювати корпоративну культуру, розвивати навички та компетенції персоналу для успішної цифрової трансформації. Банки, які ефективно використовують дані для інновацій та покращення клієнтського досвіду, зможуть зайняти позиції</w:t>
      </w:r>
      <w:r w:rsidR="00533175" w:rsidRPr="00C9449A">
        <w:rPr>
          <w:rFonts w:ascii="Times New Roman" w:hAnsi="Times New Roman" w:cs="Times New Roman"/>
          <w:sz w:val="28"/>
          <w:szCs w:val="28"/>
        </w:rPr>
        <w:t xml:space="preserve"> лідерів</w:t>
      </w:r>
      <w:r w:rsidRPr="00C9449A">
        <w:rPr>
          <w:rFonts w:ascii="Times New Roman" w:hAnsi="Times New Roman" w:cs="Times New Roman"/>
          <w:sz w:val="28"/>
          <w:szCs w:val="28"/>
        </w:rPr>
        <w:t xml:space="preserve"> в </w:t>
      </w:r>
      <w:r w:rsidR="00533175" w:rsidRPr="00C9449A">
        <w:rPr>
          <w:rFonts w:ascii="Times New Roman" w:hAnsi="Times New Roman" w:cs="Times New Roman"/>
          <w:sz w:val="28"/>
          <w:szCs w:val="28"/>
        </w:rPr>
        <w:t>реаліях</w:t>
      </w:r>
      <w:r w:rsidRPr="00C9449A">
        <w:rPr>
          <w:rFonts w:ascii="Times New Roman" w:hAnsi="Times New Roman" w:cs="Times New Roman"/>
          <w:sz w:val="28"/>
          <w:szCs w:val="28"/>
        </w:rPr>
        <w:t xml:space="preserve"> цифрової економіки.</w:t>
      </w:r>
    </w:p>
    <w:p w14:paraId="2D2541E5" w14:textId="77777777" w:rsidR="00401428" w:rsidRPr="00C9449A" w:rsidRDefault="00401428" w:rsidP="00283CFD">
      <w:pPr>
        <w:spacing w:line="360" w:lineRule="auto"/>
        <w:jc w:val="both"/>
        <w:rPr>
          <w:rFonts w:ascii="Times New Roman" w:hAnsi="Times New Roman" w:cs="Times New Roman"/>
          <w:sz w:val="28"/>
          <w:szCs w:val="28"/>
        </w:rPr>
      </w:pPr>
    </w:p>
    <w:p w14:paraId="5383F1B6" w14:textId="66457DFB" w:rsidR="00C9449A" w:rsidRPr="004D756A" w:rsidRDefault="004D756A" w:rsidP="004D756A">
      <w:pPr>
        <w:spacing w:line="360" w:lineRule="auto"/>
        <w:ind w:firstLine="709"/>
        <w:jc w:val="center"/>
        <w:rPr>
          <w:rFonts w:ascii="Times New Roman" w:hAnsi="Times New Roman" w:cs="Times New Roman"/>
        </w:rPr>
      </w:pPr>
      <w:r w:rsidRPr="004D756A">
        <w:rPr>
          <w:rFonts w:ascii="Times New Roman" w:hAnsi="Times New Roman" w:cs="Times New Roman"/>
          <w:b/>
          <w:bCs/>
        </w:rPr>
        <w:t>Література</w:t>
      </w:r>
    </w:p>
    <w:p w14:paraId="1E2DFB0B" w14:textId="0A35A189" w:rsidR="00401428" w:rsidRPr="004D756A" w:rsidRDefault="002469C5" w:rsidP="00283CFD">
      <w:pPr>
        <w:pStyle w:val="ac"/>
        <w:numPr>
          <w:ilvl w:val="0"/>
          <w:numId w:val="1"/>
        </w:numPr>
        <w:spacing w:line="360" w:lineRule="auto"/>
        <w:ind w:left="0" w:firstLine="709"/>
        <w:jc w:val="both"/>
        <w:rPr>
          <w:rFonts w:ascii="Times New Roman" w:hAnsi="Times New Roman" w:cs="Times New Roman"/>
        </w:rPr>
      </w:pPr>
      <w:proofErr w:type="spellStart"/>
      <w:r w:rsidRPr="004D756A">
        <w:rPr>
          <w:rFonts w:ascii="Times New Roman" w:hAnsi="Times New Roman" w:cs="Times New Roman"/>
        </w:rPr>
        <w:t>Accenture</w:t>
      </w:r>
      <w:proofErr w:type="spellEnd"/>
      <w:r w:rsidRPr="004D756A">
        <w:rPr>
          <w:rFonts w:ascii="Times New Roman" w:hAnsi="Times New Roman" w:cs="Times New Roman"/>
        </w:rPr>
        <w:t xml:space="preserve">. </w:t>
      </w:r>
      <w:proofErr w:type="spellStart"/>
      <w:r w:rsidRPr="004D756A">
        <w:rPr>
          <w:rFonts w:ascii="Times New Roman" w:hAnsi="Times New Roman" w:cs="Times New Roman"/>
        </w:rPr>
        <w:t>Top</w:t>
      </w:r>
      <w:proofErr w:type="spellEnd"/>
      <w:r w:rsidRPr="004D756A">
        <w:rPr>
          <w:rFonts w:ascii="Times New Roman" w:hAnsi="Times New Roman" w:cs="Times New Roman"/>
        </w:rPr>
        <w:t xml:space="preserve"> 10 </w:t>
      </w:r>
      <w:proofErr w:type="spellStart"/>
      <w:r w:rsidRPr="004D756A">
        <w:rPr>
          <w:rFonts w:ascii="Times New Roman" w:hAnsi="Times New Roman" w:cs="Times New Roman"/>
        </w:rPr>
        <w:t>banking</w:t>
      </w:r>
      <w:proofErr w:type="spellEnd"/>
      <w:r w:rsidRPr="004D756A">
        <w:rPr>
          <w:rFonts w:ascii="Times New Roman" w:hAnsi="Times New Roman" w:cs="Times New Roman"/>
        </w:rPr>
        <w:t xml:space="preserve"> trends for 2024. 2024. URL:  </w:t>
      </w:r>
      <w:hyperlink r:id="rId7" w:history="1">
        <w:r w:rsidRPr="004D756A">
          <w:rPr>
            <w:rStyle w:val="a4"/>
            <w:rFonts w:ascii="Times New Roman" w:hAnsi="Times New Roman" w:cs="Times New Roman"/>
            <w:color w:val="auto"/>
            <w:u w:val="none"/>
          </w:rPr>
          <w:t>https://www.accenture.com/us-en/insights/banking/top-10-trends-banking-2024</w:t>
        </w:r>
      </w:hyperlink>
      <w:r w:rsidR="00401428" w:rsidRPr="004D756A">
        <w:rPr>
          <w:rFonts w:ascii="Times New Roman" w:hAnsi="Times New Roman" w:cs="Times New Roman"/>
        </w:rPr>
        <w:t xml:space="preserve"> </w:t>
      </w:r>
      <w:r w:rsidRPr="004D756A">
        <w:rPr>
          <w:rFonts w:ascii="Times New Roman" w:hAnsi="Times New Roman" w:cs="Times New Roman"/>
        </w:rPr>
        <w:t>(Дата доступу: 18.01.2024).</w:t>
      </w:r>
    </w:p>
    <w:p w14:paraId="65049A01" w14:textId="379507AD" w:rsidR="00401428" w:rsidRPr="004D756A" w:rsidRDefault="00283CFD" w:rsidP="00283CFD">
      <w:pPr>
        <w:pStyle w:val="a3"/>
        <w:spacing w:before="0" w:beforeAutospacing="0" w:after="0" w:afterAutospacing="0" w:line="360" w:lineRule="auto"/>
        <w:ind w:firstLine="709"/>
        <w:jc w:val="both"/>
        <w:rPr>
          <w:rStyle w:val="apple-converted-space"/>
        </w:rPr>
      </w:pPr>
      <w:r w:rsidRPr="004D756A">
        <w:t xml:space="preserve">2. </w:t>
      </w:r>
      <w:r w:rsidR="00401428" w:rsidRPr="004D756A">
        <w:t>Dibouliya A., Jotwani V. (2023). The transformational impact of modern data warehousing on the banking system.</w:t>
      </w:r>
      <w:r w:rsidR="00401428" w:rsidRPr="004D756A">
        <w:rPr>
          <w:rStyle w:val="apple-converted-space"/>
        </w:rPr>
        <w:t> </w:t>
      </w:r>
      <w:r w:rsidR="00401428" w:rsidRPr="004D756A">
        <w:rPr>
          <w:i/>
          <w:iCs/>
        </w:rPr>
        <w:t>International Journal for Research in Applied Science and Engineering Technology</w:t>
      </w:r>
      <w:r w:rsidRPr="004D756A">
        <w:t>. 2023. №</w:t>
      </w:r>
      <w:r w:rsidR="00401428" w:rsidRPr="004D756A">
        <w:t>11(6)</w:t>
      </w:r>
      <w:r w:rsidRPr="004D756A">
        <w:t>.</w:t>
      </w:r>
      <w:r w:rsidR="00401428" w:rsidRPr="004D756A">
        <w:t xml:space="preserve"> </w:t>
      </w:r>
      <w:r w:rsidRPr="004D756A">
        <w:t xml:space="preserve">С. </w:t>
      </w:r>
      <w:r w:rsidR="00401428" w:rsidRPr="004D756A">
        <w:t>1862–1869.</w:t>
      </w:r>
    </w:p>
    <w:p w14:paraId="7C94FD5D" w14:textId="1D580E27" w:rsidR="00401428" w:rsidRPr="004D756A" w:rsidRDefault="00427F61" w:rsidP="00427F61">
      <w:pPr>
        <w:pStyle w:val="a3"/>
        <w:spacing w:before="0" w:beforeAutospacing="0" w:after="0" w:afterAutospacing="0" w:line="360" w:lineRule="auto"/>
        <w:ind w:firstLine="709"/>
        <w:jc w:val="both"/>
      </w:pPr>
      <w:r w:rsidRPr="004D756A">
        <w:rPr>
          <w:rStyle w:val="apple-converted-space"/>
        </w:rPr>
        <w:t xml:space="preserve">3. </w:t>
      </w:r>
      <w:r w:rsidR="00401428" w:rsidRPr="004D756A">
        <w:t xml:space="preserve">Hassani H., Huang X., </w:t>
      </w:r>
      <w:r w:rsidRPr="004D756A">
        <w:rPr>
          <w:lang w:val="en-US"/>
        </w:rPr>
        <w:t>S</w:t>
      </w:r>
      <w:r w:rsidR="00401428" w:rsidRPr="004D756A">
        <w:t>ilva E. S. Digitalisation and big data mining in banking.</w:t>
      </w:r>
      <w:r w:rsidR="00401428" w:rsidRPr="004D756A">
        <w:rPr>
          <w:rStyle w:val="apple-converted-space"/>
        </w:rPr>
        <w:t> </w:t>
      </w:r>
      <w:r w:rsidR="00401428" w:rsidRPr="004D756A">
        <w:rPr>
          <w:i/>
          <w:iCs/>
        </w:rPr>
        <w:t>Big Data and Cognitive Computing</w:t>
      </w:r>
      <w:r w:rsidRPr="004D756A">
        <w:t>. 2018. №</w:t>
      </w:r>
      <w:r w:rsidR="00401428" w:rsidRPr="004D756A">
        <w:t>2(3)</w:t>
      </w:r>
      <w:r w:rsidRPr="004D756A">
        <w:t>. С.</w:t>
      </w:r>
      <w:r w:rsidR="00401428" w:rsidRPr="004D756A">
        <w:t xml:space="preserve"> 18</w:t>
      </w:r>
      <w:r w:rsidRPr="004D756A">
        <w:t>–31</w:t>
      </w:r>
      <w:r w:rsidR="00401428" w:rsidRPr="004D756A">
        <w:t>.</w:t>
      </w:r>
    </w:p>
    <w:p w14:paraId="7AC8D34A" w14:textId="344ABD25" w:rsidR="00401428" w:rsidRPr="004D756A" w:rsidRDefault="00427F61" w:rsidP="00283CFD">
      <w:pPr>
        <w:pStyle w:val="a3"/>
        <w:spacing w:before="0" w:beforeAutospacing="0" w:after="0" w:afterAutospacing="0" w:line="360" w:lineRule="auto"/>
        <w:ind w:firstLine="709"/>
        <w:jc w:val="both"/>
      </w:pPr>
      <w:r w:rsidRPr="004D756A">
        <w:t xml:space="preserve">4. </w:t>
      </w:r>
      <w:r w:rsidR="00401428" w:rsidRPr="004D756A">
        <w:t xml:space="preserve">Bachir S. </w:t>
      </w:r>
      <w:r w:rsidR="00644591" w:rsidRPr="004D756A">
        <w:rPr>
          <w:lang w:val="en-US"/>
        </w:rPr>
        <w:t>T</w:t>
      </w:r>
      <w:r w:rsidRPr="004D756A">
        <w:t>he evolution of customer relationship management in the digital age and its impact on banks</w:t>
      </w:r>
      <w:r w:rsidR="00401428" w:rsidRPr="004D756A">
        <w:t>.</w:t>
      </w:r>
      <w:r w:rsidR="00401428" w:rsidRPr="004D756A">
        <w:rPr>
          <w:rStyle w:val="apple-converted-space"/>
        </w:rPr>
        <w:t> </w:t>
      </w:r>
      <w:r w:rsidRPr="004D756A">
        <w:rPr>
          <w:i/>
          <w:iCs/>
        </w:rPr>
        <w:t>THE EURASEANS </w:t>
      </w:r>
      <w:r w:rsidR="00401428" w:rsidRPr="004D756A">
        <w:rPr>
          <w:i/>
          <w:iCs/>
        </w:rPr>
        <w:t>: Journal on Global Socio-economic Dynamics</w:t>
      </w:r>
      <w:r w:rsidRPr="004D756A">
        <w:t>. 2021. №</w:t>
      </w:r>
      <w:r w:rsidR="00401428" w:rsidRPr="004D756A">
        <w:t>3(28)</w:t>
      </w:r>
      <w:r w:rsidRPr="004D756A">
        <w:t>. С.</w:t>
      </w:r>
      <w:r w:rsidR="00401428" w:rsidRPr="004D756A">
        <w:t xml:space="preserve"> 50–63.</w:t>
      </w:r>
    </w:p>
    <w:p w14:paraId="055EBD7D" w14:textId="0B88C478" w:rsidR="00401428" w:rsidRPr="004D756A" w:rsidRDefault="00644591" w:rsidP="00283CFD">
      <w:pPr>
        <w:pStyle w:val="a3"/>
        <w:spacing w:before="0" w:beforeAutospacing="0" w:after="0" w:afterAutospacing="0" w:line="360" w:lineRule="auto"/>
        <w:ind w:firstLine="709"/>
        <w:jc w:val="both"/>
      </w:pPr>
      <w:r w:rsidRPr="004D756A">
        <w:rPr>
          <w:lang w:val="en-US"/>
        </w:rPr>
        <w:t xml:space="preserve">5. </w:t>
      </w:r>
      <w:r w:rsidR="00401428" w:rsidRPr="004D756A">
        <w:t>Shanti R., Avianto W., Wibowo W. A. (2022). A Systematic Review on Banking Digital Transformation.</w:t>
      </w:r>
      <w:r w:rsidR="00401428" w:rsidRPr="004D756A">
        <w:rPr>
          <w:rStyle w:val="apple-converted-space"/>
        </w:rPr>
        <w:t> </w:t>
      </w:r>
      <w:r w:rsidR="00401428" w:rsidRPr="004D756A">
        <w:rPr>
          <w:i/>
          <w:iCs/>
        </w:rPr>
        <w:t>Jurnal Administrare: Jurnal Pemikiran Ilmiah Dan Pendidikan Administrasi Perkantoran</w:t>
      </w:r>
      <w:r w:rsidRPr="004D756A">
        <w:t>. 2022. №</w:t>
      </w:r>
      <w:r w:rsidR="00401428" w:rsidRPr="004D756A">
        <w:rPr>
          <w:i/>
          <w:iCs/>
        </w:rPr>
        <w:t>9(</w:t>
      </w:r>
      <w:r w:rsidR="00401428" w:rsidRPr="004D756A">
        <w:t>2)</w:t>
      </w:r>
      <w:r w:rsidRPr="004D756A">
        <w:t>.</w:t>
      </w:r>
      <w:r w:rsidR="00401428" w:rsidRPr="004D756A">
        <w:t xml:space="preserve"> 543</w:t>
      </w:r>
      <w:r w:rsidRPr="004D756A">
        <w:t>–552</w:t>
      </w:r>
      <w:r w:rsidR="00401428" w:rsidRPr="004D756A">
        <w:t>.</w:t>
      </w:r>
    </w:p>
    <w:p w14:paraId="1E9824C7" w14:textId="3B4ED152" w:rsidR="00401428" w:rsidRPr="004D756A" w:rsidRDefault="00E550AF" w:rsidP="00283CFD">
      <w:pPr>
        <w:pStyle w:val="a3"/>
        <w:spacing w:before="0" w:beforeAutospacing="0" w:after="0" w:afterAutospacing="0" w:line="360" w:lineRule="auto"/>
        <w:ind w:firstLine="709"/>
        <w:jc w:val="both"/>
        <w:rPr>
          <w:lang w:val="en-US"/>
        </w:rPr>
      </w:pPr>
      <w:r w:rsidRPr="004D756A">
        <w:t xml:space="preserve">6. </w:t>
      </w:r>
      <w:proofErr w:type="spellStart"/>
      <w:r w:rsidR="00401428" w:rsidRPr="004D756A">
        <w:t>Холявко</w:t>
      </w:r>
      <w:proofErr w:type="spellEnd"/>
      <w:r w:rsidR="00ED55C4" w:rsidRPr="004D756A">
        <w:t xml:space="preserve"> </w:t>
      </w:r>
      <w:r w:rsidR="00401428" w:rsidRPr="004D756A">
        <w:t xml:space="preserve">Н., </w:t>
      </w:r>
      <w:proofErr w:type="spellStart"/>
      <w:r w:rsidR="00ED55C4" w:rsidRPr="004D756A">
        <w:t>Козлянченко</w:t>
      </w:r>
      <w:proofErr w:type="spellEnd"/>
      <w:r w:rsidR="00ED55C4" w:rsidRPr="004D756A">
        <w:t xml:space="preserve"> </w:t>
      </w:r>
      <w:r w:rsidR="00401428" w:rsidRPr="004D756A">
        <w:t>O.</w:t>
      </w:r>
      <w:r w:rsidR="00ED55C4" w:rsidRPr="004D756A">
        <w:t xml:space="preserve"> </w:t>
      </w:r>
      <w:proofErr w:type="spellStart"/>
      <w:r w:rsidR="00401428" w:rsidRPr="004D756A">
        <w:t>Glob</w:t>
      </w:r>
      <w:proofErr w:type="spellEnd"/>
      <w:r w:rsidR="00100A88" w:rsidRPr="004D756A">
        <w:t xml:space="preserve"> Світові тенденції </w:t>
      </w:r>
      <w:proofErr w:type="spellStart"/>
      <w:r w:rsidR="00100A88" w:rsidRPr="004D756A">
        <w:t>діджиталізації</w:t>
      </w:r>
      <w:proofErr w:type="spellEnd"/>
      <w:r w:rsidR="00100A88" w:rsidRPr="004D756A">
        <w:t xml:space="preserve"> банківського сектора</w:t>
      </w:r>
      <w:r w:rsidR="00401428" w:rsidRPr="004D756A">
        <w:t>.</w:t>
      </w:r>
      <w:r w:rsidR="00401428" w:rsidRPr="004D756A">
        <w:rPr>
          <w:rStyle w:val="apple-converted-space"/>
        </w:rPr>
        <w:t> </w:t>
      </w:r>
      <w:r w:rsidR="002803E5" w:rsidRPr="004D756A">
        <w:rPr>
          <w:i/>
          <w:iCs/>
        </w:rPr>
        <w:t>Проблеми економіки</w:t>
      </w:r>
      <w:r w:rsidR="00ED55C4" w:rsidRPr="004D756A">
        <w:t xml:space="preserve">. </w:t>
      </w:r>
      <w:r w:rsidR="00ED55C4" w:rsidRPr="004D756A">
        <w:rPr>
          <w:lang w:val="en-US"/>
        </w:rPr>
        <w:t>2021</w:t>
      </w:r>
      <w:r w:rsidR="00ED55C4" w:rsidRPr="004D756A">
        <w:t>. №</w:t>
      </w:r>
      <w:r w:rsidR="00401428" w:rsidRPr="004D756A">
        <w:t>2(48)</w:t>
      </w:r>
      <w:r w:rsidR="00ED55C4" w:rsidRPr="004D756A">
        <w:t>. С.</w:t>
      </w:r>
      <w:r w:rsidR="00401428" w:rsidRPr="004D756A">
        <w:t xml:space="preserve"> 217–224.</w:t>
      </w:r>
      <w:r w:rsidR="00401428" w:rsidRPr="004D756A">
        <w:rPr>
          <w:rStyle w:val="apple-converted-space"/>
        </w:rPr>
        <w:t> </w:t>
      </w:r>
      <w:r w:rsidR="00401428" w:rsidRPr="004D756A">
        <w:rPr>
          <w:lang w:val="en-US"/>
        </w:rPr>
        <w:t xml:space="preserve"> </w:t>
      </w:r>
    </w:p>
    <w:sectPr w:rsidR="00401428" w:rsidRPr="004D756A">
      <w:headerReference w:type="even" r:id="rI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DC29" w14:textId="77777777" w:rsidR="003B1B10" w:rsidRDefault="003B1B10" w:rsidP="00533175">
      <w:r>
        <w:separator/>
      </w:r>
    </w:p>
  </w:endnote>
  <w:endnote w:type="continuationSeparator" w:id="0">
    <w:p w14:paraId="7B92C511" w14:textId="77777777" w:rsidR="003B1B10" w:rsidRDefault="003B1B10" w:rsidP="0053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9256" w14:textId="77777777" w:rsidR="003B1B10" w:rsidRDefault="003B1B10" w:rsidP="00533175">
      <w:r>
        <w:separator/>
      </w:r>
    </w:p>
  </w:footnote>
  <w:footnote w:type="continuationSeparator" w:id="0">
    <w:p w14:paraId="2B2566B4" w14:textId="77777777" w:rsidR="003B1B10" w:rsidRDefault="003B1B10" w:rsidP="0053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141727585"/>
      <w:docPartObj>
        <w:docPartGallery w:val="Page Numbers (Top of Page)"/>
        <w:docPartUnique/>
      </w:docPartObj>
    </w:sdtPr>
    <w:sdtContent>
      <w:p w14:paraId="2FB64E30" w14:textId="26D81F37" w:rsidR="0056728D" w:rsidRDefault="0056728D" w:rsidP="00805683">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7BD82FFF" w14:textId="77777777" w:rsidR="0056728D" w:rsidRDefault="0056728D" w:rsidP="0056728D">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506906967"/>
      <w:docPartObj>
        <w:docPartGallery w:val="Page Numbers (Top of Page)"/>
        <w:docPartUnique/>
      </w:docPartObj>
    </w:sdtPr>
    <w:sdtContent>
      <w:p w14:paraId="1E97EEB1" w14:textId="7F1C0819" w:rsidR="0056728D" w:rsidRDefault="0056728D" w:rsidP="00805683">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3374B030" w14:textId="77777777" w:rsidR="0056728D" w:rsidRDefault="0056728D" w:rsidP="0056728D">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A1594"/>
    <w:multiLevelType w:val="hybridMultilevel"/>
    <w:tmpl w:val="60202A66"/>
    <w:lvl w:ilvl="0" w:tplc="590218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3386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2A"/>
    <w:rsid w:val="00023798"/>
    <w:rsid w:val="0004784C"/>
    <w:rsid w:val="00093F7E"/>
    <w:rsid w:val="00097E52"/>
    <w:rsid w:val="00100A88"/>
    <w:rsid w:val="00134BDB"/>
    <w:rsid w:val="001B3C91"/>
    <w:rsid w:val="002469C5"/>
    <w:rsid w:val="002803E5"/>
    <w:rsid w:val="002819D5"/>
    <w:rsid w:val="00283CFD"/>
    <w:rsid w:val="00283EB5"/>
    <w:rsid w:val="002A68DA"/>
    <w:rsid w:val="002F3B85"/>
    <w:rsid w:val="0038692A"/>
    <w:rsid w:val="003B1B10"/>
    <w:rsid w:val="003B2436"/>
    <w:rsid w:val="00401428"/>
    <w:rsid w:val="00427F61"/>
    <w:rsid w:val="0045203E"/>
    <w:rsid w:val="00462502"/>
    <w:rsid w:val="00495F93"/>
    <w:rsid w:val="00496ABD"/>
    <w:rsid w:val="004C2AF2"/>
    <w:rsid w:val="004D756A"/>
    <w:rsid w:val="004E289E"/>
    <w:rsid w:val="00533175"/>
    <w:rsid w:val="0056728D"/>
    <w:rsid w:val="005E3A2F"/>
    <w:rsid w:val="00644591"/>
    <w:rsid w:val="006C4D9E"/>
    <w:rsid w:val="006C73B9"/>
    <w:rsid w:val="007D00CD"/>
    <w:rsid w:val="00834717"/>
    <w:rsid w:val="0083690E"/>
    <w:rsid w:val="00896457"/>
    <w:rsid w:val="008A0DE1"/>
    <w:rsid w:val="008C3690"/>
    <w:rsid w:val="009202B1"/>
    <w:rsid w:val="009375CC"/>
    <w:rsid w:val="0098114F"/>
    <w:rsid w:val="009E19B5"/>
    <w:rsid w:val="00A31F49"/>
    <w:rsid w:val="00A57514"/>
    <w:rsid w:val="00A7298D"/>
    <w:rsid w:val="00A831E9"/>
    <w:rsid w:val="00AD6422"/>
    <w:rsid w:val="00B37CF8"/>
    <w:rsid w:val="00B9570C"/>
    <w:rsid w:val="00C311C6"/>
    <w:rsid w:val="00C9449A"/>
    <w:rsid w:val="00CF53E0"/>
    <w:rsid w:val="00D05E59"/>
    <w:rsid w:val="00D146E6"/>
    <w:rsid w:val="00DA0B85"/>
    <w:rsid w:val="00E550AF"/>
    <w:rsid w:val="00E9151E"/>
    <w:rsid w:val="00ED55C4"/>
    <w:rsid w:val="00EE15C1"/>
    <w:rsid w:val="00EF4674"/>
    <w:rsid w:val="00F60244"/>
    <w:rsid w:val="00F842B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DF9F"/>
  <w15:chartTrackingRefBased/>
  <w15:docId w15:val="{585B235C-2EE5-4046-A9F4-B55839AC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5E5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a0"/>
    <w:rsid w:val="00D05E59"/>
  </w:style>
  <w:style w:type="character" w:styleId="a4">
    <w:name w:val="Hyperlink"/>
    <w:basedOn w:val="a0"/>
    <w:uiPriority w:val="99"/>
    <w:unhideWhenUsed/>
    <w:rsid w:val="00D05E59"/>
    <w:rPr>
      <w:color w:val="0563C1" w:themeColor="hyperlink"/>
      <w:u w:val="single"/>
    </w:rPr>
  </w:style>
  <w:style w:type="character" w:styleId="a5">
    <w:name w:val="Unresolved Mention"/>
    <w:basedOn w:val="a0"/>
    <w:uiPriority w:val="99"/>
    <w:semiHidden/>
    <w:unhideWhenUsed/>
    <w:rsid w:val="00D05E59"/>
    <w:rPr>
      <w:color w:val="605E5C"/>
      <w:shd w:val="clear" w:color="auto" w:fill="E1DFDD"/>
    </w:rPr>
  </w:style>
  <w:style w:type="character" w:styleId="a6">
    <w:name w:val="FollowedHyperlink"/>
    <w:basedOn w:val="a0"/>
    <w:uiPriority w:val="99"/>
    <w:semiHidden/>
    <w:unhideWhenUsed/>
    <w:rsid w:val="00023798"/>
    <w:rPr>
      <w:color w:val="954F72" w:themeColor="followedHyperlink"/>
      <w:u w:val="single"/>
    </w:rPr>
  </w:style>
  <w:style w:type="paragraph" w:styleId="a7">
    <w:name w:val="header"/>
    <w:basedOn w:val="a"/>
    <w:link w:val="a8"/>
    <w:uiPriority w:val="99"/>
    <w:unhideWhenUsed/>
    <w:rsid w:val="00533175"/>
    <w:pPr>
      <w:tabs>
        <w:tab w:val="center" w:pos="4680"/>
        <w:tab w:val="right" w:pos="9360"/>
      </w:tabs>
    </w:pPr>
  </w:style>
  <w:style w:type="character" w:customStyle="1" w:styleId="a8">
    <w:name w:val="Верхній колонтитул Знак"/>
    <w:basedOn w:val="a0"/>
    <w:link w:val="a7"/>
    <w:uiPriority w:val="99"/>
    <w:rsid w:val="00533175"/>
  </w:style>
  <w:style w:type="paragraph" w:styleId="a9">
    <w:name w:val="footer"/>
    <w:basedOn w:val="a"/>
    <w:link w:val="aa"/>
    <w:uiPriority w:val="99"/>
    <w:unhideWhenUsed/>
    <w:rsid w:val="00533175"/>
    <w:pPr>
      <w:tabs>
        <w:tab w:val="center" w:pos="4680"/>
        <w:tab w:val="right" w:pos="9360"/>
      </w:tabs>
    </w:pPr>
  </w:style>
  <w:style w:type="character" w:customStyle="1" w:styleId="aa">
    <w:name w:val="Нижній колонтитул Знак"/>
    <w:basedOn w:val="a0"/>
    <w:link w:val="a9"/>
    <w:uiPriority w:val="99"/>
    <w:rsid w:val="00533175"/>
  </w:style>
  <w:style w:type="character" w:styleId="ab">
    <w:name w:val="page number"/>
    <w:basedOn w:val="a0"/>
    <w:uiPriority w:val="99"/>
    <w:semiHidden/>
    <w:unhideWhenUsed/>
    <w:rsid w:val="0056728D"/>
  </w:style>
  <w:style w:type="paragraph" w:styleId="ac">
    <w:name w:val="List Paragraph"/>
    <w:basedOn w:val="a"/>
    <w:uiPriority w:val="34"/>
    <w:qFormat/>
    <w:rsid w:val="0024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7705">
      <w:bodyDiv w:val="1"/>
      <w:marLeft w:val="0"/>
      <w:marRight w:val="0"/>
      <w:marTop w:val="0"/>
      <w:marBottom w:val="0"/>
      <w:divBdr>
        <w:top w:val="none" w:sz="0" w:space="0" w:color="auto"/>
        <w:left w:val="none" w:sz="0" w:space="0" w:color="auto"/>
        <w:bottom w:val="none" w:sz="0" w:space="0" w:color="auto"/>
        <w:right w:val="none" w:sz="0" w:space="0" w:color="auto"/>
      </w:divBdr>
      <w:divsChild>
        <w:div w:id="2075544789">
          <w:marLeft w:val="-720"/>
          <w:marRight w:val="0"/>
          <w:marTop w:val="0"/>
          <w:marBottom w:val="0"/>
          <w:divBdr>
            <w:top w:val="none" w:sz="0" w:space="0" w:color="auto"/>
            <w:left w:val="none" w:sz="0" w:space="0" w:color="auto"/>
            <w:bottom w:val="none" w:sz="0" w:space="0" w:color="auto"/>
            <w:right w:val="none" w:sz="0" w:space="0" w:color="auto"/>
          </w:divBdr>
        </w:div>
      </w:divsChild>
    </w:div>
    <w:div w:id="888224660">
      <w:bodyDiv w:val="1"/>
      <w:marLeft w:val="0"/>
      <w:marRight w:val="0"/>
      <w:marTop w:val="0"/>
      <w:marBottom w:val="0"/>
      <w:divBdr>
        <w:top w:val="none" w:sz="0" w:space="0" w:color="auto"/>
        <w:left w:val="none" w:sz="0" w:space="0" w:color="auto"/>
        <w:bottom w:val="none" w:sz="0" w:space="0" w:color="auto"/>
        <w:right w:val="none" w:sz="0" w:space="0" w:color="auto"/>
      </w:divBdr>
      <w:divsChild>
        <w:div w:id="114451658">
          <w:marLeft w:val="-720"/>
          <w:marRight w:val="0"/>
          <w:marTop w:val="0"/>
          <w:marBottom w:val="0"/>
          <w:divBdr>
            <w:top w:val="none" w:sz="0" w:space="0" w:color="auto"/>
            <w:left w:val="none" w:sz="0" w:space="0" w:color="auto"/>
            <w:bottom w:val="none" w:sz="0" w:space="0" w:color="auto"/>
            <w:right w:val="none" w:sz="0" w:space="0" w:color="auto"/>
          </w:divBdr>
        </w:div>
      </w:divsChild>
    </w:div>
    <w:div w:id="1353602736">
      <w:bodyDiv w:val="1"/>
      <w:marLeft w:val="0"/>
      <w:marRight w:val="0"/>
      <w:marTop w:val="0"/>
      <w:marBottom w:val="0"/>
      <w:divBdr>
        <w:top w:val="none" w:sz="0" w:space="0" w:color="auto"/>
        <w:left w:val="none" w:sz="0" w:space="0" w:color="auto"/>
        <w:bottom w:val="none" w:sz="0" w:space="0" w:color="auto"/>
        <w:right w:val="none" w:sz="0" w:space="0" w:color="auto"/>
      </w:divBdr>
      <w:divsChild>
        <w:div w:id="1840537485">
          <w:marLeft w:val="-720"/>
          <w:marRight w:val="0"/>
          <w:marTop w:val="0"/>
          <w:marBottom w:val="0"/>
          <w:divBdr>
            <w:top w:val="none" w:sz="0" w:space="0" w:color="auto"/>
            <w:left w:val="none" w:sz="0" w:space="0" w:color="auto"/>
            <w:bottom w:val="none" w:sz="0" w:space="0" w:color="auto"/>
            <w:right w:val="none" w:sz="0" w:space="0" w:color="auto"/>
          </w:divBdr>
        </w:div>
      </w:divsChild>
    </w:div>
    <w:div w:id="1477144984">
      <w:bodyDiv w:val="1"/>
      <w:marLeft w:val="0"/>
      <w:marRight w:val="0"/>
      <w:marTop w:val="0"/>
      <w:marBottom w:val="0"/>
      <w:divBdr>
        <w:top w:val="none" w:sz="0" w:space="0" w:color="auto"/>
        <w:left w:val="none" w:sz="0" w:space="0" w:color="auto"/>
        <w:bottom w:val="none" w:sz="0" w:space="0" w:color="auto"/>
        <w:right w:val="none" w:sz="0" w:space="0" w:color="auto"/>
      </w:divBdr>
      <w:divsChild>
        <w:div w:id="1202984527">
          <w:marLeft w:val="-720"/>
          <w:marRight w:val="0"/>
          <w:marTop w:val="0"/>
          <w:marBottom w:val="0"/>
          <w:divBdr>
            <w:top w:val="none" w:sz="0" w:space="0" w:color="auto"/>
            <w:left w:val="none" w:sz="0" w:space="0" w:color="auto"/>
            <w:bottom w:val="none" w:sz="0" w:space="0" w:color="auto"/>
            <w:right w:val="none" w:sz="0" w:space="0" w:color="auto"/>
          </w:divBdr>
        </w:div>
      </w:divsChild>
    </w:div>
    <w:div w:id="1755475676">
      <w:bodyDiv w:val="1"/>
      <w:marLeft w:val="0"/>
      <w:marRight w:val="0"/>
      <w:marTop w:val="0"/>
      <w:marBottom w:val="0"/>
      <w:divBdr>
        <w:top w:val="none" w:sz="0" w:space="0" w:color="auto"/>
        <w:left w:val="none" w:sz="0" w:space="0" w:color="auto"/>
        <w:bottom w:val="none" w:sz="0" w:space="0" w:color="auto"/>
        <w:right w:val="none" w:sz="0" w:space="0" w:color="auto"/>
      </w:divBdr>
      <w:divsChild>
        <w:div w:id="13017667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centure.com/us-en/insights/banking/top-10-trends-banking-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4365</Words>
  <Characters>2489</Characters>
  <Application>Microsoft Office Word</Application>
  <DocSecurity>0</DocSecurity>
  <Lines>20</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 .</cp:lastModifiedBy>
  <cp:revision>2</cp:revision>
  <dcterms:created xsi:type="dcterms:W3CDTF">2024-01-24T00:23:00Z</dcterms:created>
  <dcterms:modified xsi:type="dcterms:W3CDTF">2024-01-24T00:23:00Z</dcterms:modified>
</cp:coreProperties>
</file>