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FA" w:rsidRPr="00D767FA" w:rsidRDefault="00D767FA" w:rsidP="00D767FA">
      <w:pPr>
        <w:shd w:val="clear" w:color="auto" w:fill="FFFFFF"/>
        <w:spacing w:after="0" w:line="240" w:lineRule="auto"/>
        <w:ind w:left="1701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bookmarkStart w:id="0" w:name="_GoBack"/>
      <w:bookmarkEnd w:id="0"/>
      <w:r w:rsidRPr="00D767F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Абраменков Костятин Миколайович, аспірант кафедри Інформаційних технологій та комп'ютерної інженерії, </w:t>
      </w:r>
    </w:p>
    <w:p w:rsidR="00D767FA" w:rsidRPr="00D767FA" w:rsidRDefault="00D767FA" w:rsidP="00D767FA">
      <w:pPr>
        <w:shd w:val="clear" w:color="auto" w:fill="FFFFFF"/>
        <w:spacing w:after="0" w:line="240" w:lineRule="auto"/>
        <w:ind w:left="1701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D767F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Національний </w:t>
      </w:r>
      <w:proofErr w:type="gramStart"/>
      <w:r w:rsidRPr="00D767F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техн</w:t>
      </w:r>
      <w:proofErr w:type="gramEnd"/>
      <w:r w:rsidRPr="00D767F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ічний університет «Дніпровська політехніка», просп. Дмитра Яворницького, 19, м. Дніпро, Україна, 49005</w:t>
      </w:r>
    </w:p>
    <w:p w:rsidR="00D767FA" w:rsidRPr="00D767FA" w:rsidRDefault="00D767FA" w:rsidP="00D767FA">
      <w:pPr>
        <w:shd w:val="clear" w:color="auto" w:fill="FFFFFF"/>
        <w:spacing w:after="0" w:line="240" w:lineRule="auto"/>
        <w:ind w:left="1701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D767F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e-mail: </w:t>
      </w:r>
      <w:hyperlink r:id="rId6" w:history="1">
        <w:r w:rsidRPr="00D767FA">
          <w:rPr>
            <w:rFonts w:ascii="Times New Roman" w:hAnsi="Times New Roman" w:cs="Times New Roman"/>
            <w:color w:val="333333"/>
            <w:sz w:val="28"/>
            <w:szCs w:val="28"/>
            <w:lang w:val="ru-RU"/>
          </w:rPr>
          <w:t>Abramenkov.K.M@nmu.one</w:t>
        </w:r>
      </w:hyperlink>
      <w:r w:rsidRPr="00D767F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 xml:space="preserve"> </w:t>
      </w:r>
    </w:p>
    <w:p w:rsidR="00D767FA" w:rsidRPr="00D767FA" w:rsidRDefault="00D767FA" w:rsidP="00D767FA">
      <w:pPr>
        <w:shd w:val="clear" w:color="auto" w:fill="FFFFFF"/>
        <w:spacing w:after="0" w:line="240" w:lineRule="auto"/>
        <w:ind w:left="1701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</w:pPr>
      <w:r w:rsidRPr="00D767F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/>
          <w14:ligatures w14:val="none"/>
        </w:rPr>
        <w:t>ORCID: 0009-0001-1155-1129</w:t>
      </w:r>
    </w:p>
    <w:p w:rsidR="00D767FA" w:rsidRDefault="00D767FA" w:rsidP="004C765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</w:p>
    <w:p w:rsidR="004C7659" w:rsidRPr="00966BA1" w:rsidRDefault="004C7659" w:rsidP="004C765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МУЛЬТИМОД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ЛЬНЕ ЗЛИТТЯ ЗОБР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ЖЕНЬ </w:t>
      </w:r>
      <w:proofErr w:type="gramStart"/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З</w:t>
      </w:r>
      <w:proofErr w:type="gramEnd"/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ТЕЛЕК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МЕРИ Т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ТЕРМ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ЛЬНОЇ К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МЕРИ ДЛЯ ПІДВИЩЕННЯ ЯКОСТІ В УМОВ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Х НИЗЬКОЇ ОСВІТЛЕНОСТІ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пропонов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но комплексний </w:t>
      </w:r>
      <w:proofErr w:type="gramStart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ідхід до підвищення якості зобр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жень в умов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х низької освітленості шляхом мультимод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льного злиття 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них від телевізійної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тепловізійної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мер. У роботі обґрунтов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но теоретичні 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ди поєдн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спектр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льно </w:t>
      </w:r>
      <w:proofErr w:type="gramStart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ізнорідних потоків інформ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 з ур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хув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нням їх просторово-ч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сових х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ктеристик, відмінностей у рівнях шуму, контр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стності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інтенсивності сигн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лу. Особливу ув</w:t>
      </w:r>
      <w:proofErr w:type="gramStart"/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гу приділено впливу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лібрув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сенсорів, вирівнюв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лів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компенс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 п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ктичних спотворень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якість об’єдн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ного зобр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ження. Теоретичний </w:t>
      </w:r>
      <w:proofErr w:type="gramStart"/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ліз б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зується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положеннях обробки сигн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лів, комп’ютерного зору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інформ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ційної теорії, що дозволяє створити інтегров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ну модель злиття як б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тоф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кторної системи з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птивним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штув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нням 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гових коефіцієнтів для кожного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лу. У меж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х </w:t>
      </w:r>
      <w:proofErr w:type="gramStart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досл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ідження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кцентов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но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скл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дності збереження високої дет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 у візу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льному ді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зоні при зн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чному зниженні освітленості,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кож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необхідності використ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теплового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лу для компенс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 втр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ти інформ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тивності. Вст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новлено, що дин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мічне регулюв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коефіцієнтів злиття 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лежно від рівня яскр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вості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лок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льних особливостей сцени дозволяє мінімізув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ти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ртеф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кти, підвищити </w:t>
      </w:r>
      <w:proofErr w:type="gramStart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ізкість контурів і виявлюв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ність об’єктів. Розроблен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модель з використ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нням методів глибокого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вч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просторово-ч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стотного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лізу 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є змогу досліджув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ти вплив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лгоритмічних п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метрів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ключові пок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зники якості, зокрем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r w:rsidRPr="00CE4E42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PSNR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, </w:t>
      </w:r>
      <w:r w:rsidRPr="00CE4E42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SSIM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метрики детекції цілей.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основі моделюв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сформов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но рекоменд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 щодо оптиміз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 попередньої обробки, вирівнюв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ння 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lastRenderedPageBreak/>
        <w:t>гістогр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м і просторової реєстр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 зобр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жень для досягнення м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ксим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льної синергії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лів. Пок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но, що впров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дження принципів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птивного мультимод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льного злиття 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безпечує зрост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 структурної схожості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15–20 %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ідвищення точності виявлення цілей у темних сцен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х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пон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 25 % порівняно з використ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нням окремих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лів. З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пропонов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ний підхід сприяє </w:t>
      </w:r>
      <w:proofErr w:type="gramStart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ідвищенню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дійності систем комп’ютерного зору в умов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х обмеженого освітлення, що є особливо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кту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льним у сфері безпеки, моніторингу т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втономної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віг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ції.</w:t>
      </w:r>
    </w:p>
    <w:p w:rsidR="004C7659" w:rsidRPr="00966BA1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uk-UA"/>
        </w:rPr>
      </w:pPr>
      <w:r w:rsidRPr="004C7659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</w:rPr>
        <w:t>Ключові слов</w:t>
      </w:r>
      <w:r w:rsidRPr="00966BA1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</w:rPr>
        <w:t>: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мультимод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льне злиття, тепловізійн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мер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, телевізійн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мер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, низьк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 освітленість, комп’ютерний зі</w:t>
      </w:r>
      <w:proofErr w:type="gramStart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р</w:t>
      </w:r>
      <w:proofErr w:type="gramEnd"/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птивне злиття, глибоке н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вч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ння, покр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щення якості зобр</w:t>
      </w:r>
      <w:r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  <w:lang w:val="ru-RU"/>
        </w:rPr>
        <w:t>ження.</w:t>
      </w:r>
    </w:p>
    <w:p w:rsidR="004C7659" w:rsidRPr="00966BA1" w:rsidRDefault="004C7659" w:rsidP="004C765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кту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льність проблеми</w:t>
      </w:r>
    </w:p>
    <w:p w:rsidR="004C7659" w:rsidRPr="004C7659" w:rsidRDefault="004C7659" w:rsidP="004C765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Системи комп’ютерного зору в умов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х низької освітленості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вно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стосовуються у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вд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ннях безпеки, моніторингу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віг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ції, проте їх ефективність зн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чною мірою обмежується фізичними 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ктеристик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ми сенсорів.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віть суч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сні телевізійні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мери, зд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тні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цюв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ти при мінім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льному освітленні,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лиш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ються чутливими до підвищеного рівня шуму, втр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ти контр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сту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зниження дет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ліз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ції. Особливо критично це проявляється в нічних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бо тум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нних сцен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х, коли візу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льн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інформ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ція втр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є зн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чну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стину інформ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тивності. У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ких умов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х будь-як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нест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більність освітлення, дефокус чи відблиски швидко 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нсформуються у помилки виявлення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бо ідентифік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ції об’єктів.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У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ктиці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стосув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ння оптичних систем проблем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виявлення цілей у темряві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сто вирішується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бо посиленням чутливості сенсор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бо дод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тковим підсвічув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нням сцени. Одн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 обидв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підходи 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ють обмеження: перший збільшує рівень шуму, другий – дем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скує систему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бо змінює природний вигляд сцени. Тепловізійні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мери, своєю чергою,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безпечують 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більну роботу в темряві,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ле 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ють зобр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ження з обмеженою дет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ліз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цією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іноді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дмірною тепловою інтенсивністю, що ускл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днює інтерпрет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цію.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Ост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нні роки демонструють поступову зміну підходу: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мість використ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ння одного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лу зобр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ження з’являються рішення щодо поєдн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ння 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lastRenderedPageBreak/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них з різних сенсорів –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мперед телевізійних і тепловізійних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мер. Проте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явні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лгоритми злиття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сто пр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цюють лише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іде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лізов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них умов, не вр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ховують змінних 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кторів сцени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 не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птуються до конкретної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 xml:space="preserve">чі. 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Проблем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proofErr w:type="gramEnd"/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не в нест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чі технологій – проблем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в тому, що вони не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штовуються дин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мічно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зміну освітлення, спектр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льних 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ктеристик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умов зйомки. </w:t>
      </w:r>
    </w:p>
    <w:p w:rsidR="004C7659" w:rsidRPr="004C7659" w:rsidRDefault="004C7659" w:rsidP="004C765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</w:pP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Тому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в дaний чaс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кту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льним є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вд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ння створення </w:t>
      </w:r>
      <w:proofErr w:type="gramStart"/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п</w:t>
      </w:r>
      <w:proofErr w:type="gramEnd"/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ідходів до мультимод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льного злиття, які б вр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ховув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ли не лише різницю в спектр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льних ді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зон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х і геометрії зобр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жень,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й дин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міку зміни умов спостереження: як змінюється інтенсивність і контр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стність сцени, як вплив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ють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тмосферні 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ктори, як коригується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кожного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лу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лежно від лок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льних особливостей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дру. Це з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proofErr w:type="gramEnd"/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вд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ння лежить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межі оптичної інженерії, обробки сигн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лів 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 xml:space="preserve"> методів глибинного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вч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ння. Без його вирішення н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proofErr w:type="gramEnd"/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віть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йсуч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сніші системи 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лиш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тимуться 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стково емпіричними й недост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тньо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дійними у скл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дних умов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х експлу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r w:rsidRPr="004C765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GB"/>
          <w14:ligatures w14:val="none"/>
        </w:rPr>
        <w:t>ції.</w:t>
      </w:r>
    </w:p>
    <w:p w:rsidR="004C7659" w:rsidRPr="004C7659" w:rsidRDefault="004C7659" w:rsidP="004C7659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en-GB"/>
          <w14:ligatures w14:val="none"/>
        </w:rPr>
      </w:pPr>
    </w:p>
    <w:p w:rsidR="004C7659" w:rsidRPr="004C7659" w:rsidRDefault="004C7659" w:rsidP="004C765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н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ліз ост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нніх досліджень т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публік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цій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Мультимод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льне злиття зобр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жень із телевізійних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тепловізійних 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мер є одним із ключових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прямів розвитку суч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сних систем комп’ютерного зору для роботи в умов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х низької освітленості. У меж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х цього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ідходу 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стосовуються різні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лгоритмічні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рхітектурні рішення – від кл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сичних методів просторово-ч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стотної обробки до глибоких нейронних мереж, зд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тних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птивно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штовув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ти 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гові коефіцієнти к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лів 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лежно від х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ктеристик сцени [1, с.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3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]. У роботі [2, с.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7] 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пропонов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но метод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ідсилення з використ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нням інформ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ції про глибину, що дозволяє покр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щити контр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стність і дет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ліз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цію об’єктів у скл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дних сцен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х.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Окрему ув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гу приділено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лгоритм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м, орієнтов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ним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підвищення ефективності детекції. У дослідженні [3, с.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1] предст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влено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лгоритм </w:t>
      </w:r>
      <w:r w:rsidRPr="00D050A4">
        <w:rPr>
          <w:rFonts w:ascii="Times New Roman" w:hAnsi="Times New Roman" w:cs="Times New Roman"/>
          <w:color w:val="000000"/>
          <w:kern w:val="0"/>
          <w:sz w:val="28"/>
          <w:szCs w:val="28"/>
        </w:rPr>
        <w:t>RMF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-</w:t>
      </w:r>
      <w:r w:rsidRPr="00D050A4">
        <w:rPr>
          <w:rFonts w:ascii="Times New Roman" w:hAnsi="Times New Roman" w:cs="Times New Roman"/>
          <w:color w:val="000000"/>
          <w:kern w:val="0"/>
          <w:sz w:val="28"/>
          <w:szCs w:val="28"/>
        </w:rPr>
        <w:t>ED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ре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льного 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су, який поєднує 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ні з двох 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лів, зменшуючи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ртеф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кти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підвищуючи чіткість контурів у темряві. Подібний ефект досяг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ється і в роботі [4, с.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4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], де використ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но тр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нсформерну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рхітектуру для мультиспектр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льної детекції пішоходів, що дозволяє збільшити точність розпізн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ння в умов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х обмеженого освітлення. Водноч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с дослідження [5, с. 3] розгляд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є вплив нерівномірного теплового розподілу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результ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т злиття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пропонує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лгоритм компенс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ції цього ефекту.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Методи глибокого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вч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ння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ктивно 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стосовуються для інтегр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ції 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них із різних сенсорів. У [6, с. 12] створено мультиспектр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льну </w:t>
      </w:r>
      <w:r w:rsidRPr="00D050A4">
        <w:rPr>
          <w:rFonts w:ascii="Times New Roman" w:hAnsi="Times New Roman" w:cs="Times New Roman"/>
          <w:color w:val="000000"/>
          <w:kern w:val="0"/>
          <w:sz w:val="28"/>
          <w:szCs w:val="28"/>
        </w:rPr>
        <w:t>DNN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-модель для виявлення об’єктів у темряві,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в роботі [7, с. 323] пок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но ефективність теплової мод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льності у відновленні дет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лей 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низької освітленості. Крім того, у [8, с. 5] предст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влено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бір 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них </w:t>
      </w:r>
      <w:r w:rsidRPr="00D050A4">
        <w:rPr>
          <w:rFonts w:ascii="Times New Roman" w:hAnsi="Times New Roman" w:cs="Times New Roman"/>
          <w:color w:val="000000"/>
          <w:kern w:val="0"/>
          <w:sz w:val="28"/>
          <w:szCs w:val="28"/>
        </w:rPr>
        <w:t>NOT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-156, який об’єднує зобр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ження в умов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х низької освітленості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тепловізійні 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дри для відпр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цюв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ння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лгоритмів нічного трекінгу.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Створення спеці</w:t>
      </w:r>
      <w:proofErr w:type="gramStart"/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лізов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них бенчм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рків і легков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гових моделей є окремим перспективним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прямом. Зокрем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у роботі [9, с.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5] предст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влено модель </w:t>
      </w:r>
      <w:r w:rsidRPr="00D050A4">
        <w:rPr>
          <w:rFonts w:ascii="Times New Roman" w:hAnsi="Times New Roman" w:cs="Times New Roman"/>
          <w:color w:val="000000"/>
          <w:kern w:val="0"/>
          <w:sz w:val="28"/>
          <w:szCs w:val="28"/>
        </w:rPr>
        <w:t>Thermal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</w:t>
      </w:r>
      <w:r w:rsidRPr="00D050A4">
        <w:rPr>
          <w:rFonts w:ascii="Times New Roman" w:hAnsi="Times New Roman" w:cs="Times New Roman"/>
          <w:color w:val="000000"/>
          <w:kern w:val="0"/>
          <w:sz w:val="28"/>
          <w:szCs w:val="28"/>
        </w:rPr>
        <w:t>Aware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D050A4">
        <w:rPr>
          <w:rFonts w:ascii="Times New Roman" w:hAnsi="Times New Roman" w:cs="Times New Roman"/>
          <w:color w:val="000000"/>
          <w:kern w:val="0"/>
          <w:sz w:val="28"/>
          <w:szCs w:val="28"/>
        </w:rPr>
        <w:t>LIE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, оптимізов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ну для роботи в ре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льних умов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х,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у [10, с. 3] 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пропонов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но метод попередньої обробки, що інтегрує інфр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червоний і візу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льний 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ли для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ідвищення якості зору в темряві.</w:t>
      </w:r>
    </w:p>
    <w:p w:rsidR="004C7659" w:rsidRPr="004C7659" w:rsidRDefault="004C7659" w:rsidP="004C765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Окрему групу складають дослідження, присвячені геометричній та спектральній корекції багатоканальних зображень. У [11, с. 289] описано технологію геометричної та спектральної корекції оптико-електронних космічних знімків, що забезпечує узгодженість каналів перед подальшим аналізом. У роботі [12, с. 93] розглянуто технологію </w:t>
      </w:r>
      <w:r w:rsidRPr="00DD02F5">
        <w:rPr>
          <w:rFonts w:ascii="Times New Roman" w:hAnsi="Times New Roman" w:cs="Times New Roman"/>
          <w:color w:val="000000"/>
          <w:kern w:val="0"/>
          <w:sz w:val="28"/>
          <w:szCs w:val="28"/>
        </w:rPr>
        <w:t>pansharpening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яка дозволяє поєднувати мультиспектральні та панхроматичні зображення для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ідвищення деталізації; цей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ідхід є близьким за логікою до задачі мультимодального злиття видимих і теплових каналів. Подібні методики обробки багатоспектральних даних досліджено також 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праці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[13, с. 357], де запропоновано алгоритм попередньої обробки космічних знімків на основі інтеграції багатьох спектральних діапазонів. У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 роботі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[14, с. 79] розроблено інформаційну технологію підвищення інформативності багатоканальних даних із застосуванням пакетних вейвлет-перетворень, що демонструє потенціал таких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ідходів для адаптивного покращення якості.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>У дослідженні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[15, с. 75]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lastRenderedPageBreak/>
        <w:t>обґрунтовано метод гіперсферичного перетворення, що дозволяє підвищувати просторове розрізнення багатоканальних аерокосмічних зображень.</w:t>
      </w:r>
    </w:p>
    <w:p w:rsidR="004C7659" w:rsidRPr="004C7659" w:rsidRDefault="004C7659" w:rsidP="004C765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Таким чином, огляд останніх робіт показує широкий спектр підходів – від класичних методів просторової корекції до глибоких моделей і трансформерних архітектур. Проте спільним викликом залишається проблема адаптивності алгоритмів: більшість із них працюють добре лише за ідеалізованих умов, тоді як у реальних динамічних сценах (туман, нічні умови, неоднорідне освітлення) їхня ефективність знижується. Це підкреслює необхідність розробки гібридних рішень, які б поєднували точність класичних методів із гнучкістю глибокого навчання та могли працювати в реальному часі.</w:t>
      </w:r>
    </w:p>
    <w:p w:rsidR="004C7659" w:rsidRPr="00517BA6" w:rsidRDefault="004C7659" w:rsidP="004C7659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Мет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досл</w:t>
      </w:r>
      <w:proofErr w:type="gramEnd"/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ідження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поляг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є у розробці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обґрунтув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нні комплексного підходу до підвищення якості зобр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жень в умов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х низької освітленості шляхом мультимод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льного злиття 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них з телевізійної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тепловізійної 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мер, який передб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є інтегр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цію методів глибокого 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ння, просторово-ч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стотного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лізу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птивного регулюв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ння в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гових коефіцієнтів к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лів для 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безпечення ст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більної дет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ліз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ції, зменшення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ртеф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ктів т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ідвищення точності виявлення об’єктів у ре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льному ч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сі.</w:t>
      </w:r>
    </w:p>
    <w:p w:rsidR="004C7659" w:rsidRDefault="004C7659" w:rsidP="004C765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bookmarkStart w:id="1" w:name="OLE_LINK29"/>
      <w:bookmarkStart w:id="2" w:name="OLE_LINK30"/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Викл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д основного м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тері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  <w:t>лу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  <w:t xml:space="preserve">У ході моделювання та експериментальної перевірки було встановлено, що застосування мультимодального злиття телевізійних та тепловізійних зображень дає можливість суттєво підвищити інформативність сцени в умовах низької освітленості. Це пояснюється тим, що кожен канал несе власний тип інформації: телевізійний з високою деталізацією відображає текстурні особливості, але втрачає якість за наявності шуму та зниження контрасту, тоді як тепловий забезпечує стійке відтворення силуетів незалежно від освітлення, але не має достатньої просторової деталізації.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Їх поєднання в одному інформаційному полі дозволяє компенсувати слабкі сторони кожного сенсора й отримати синергетичний ефект.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Попереднє калібрування сенсорів виявилося критично важливим етапом, оскільки воно дозволило зменшити геометричні похибки та підвищити точність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lastRenderedPageBreak/>
        <w:t>просторової відповідності між каналами. Відсутність такої калібровки призводила б до артефактів під час реєстрації кадрів та зниження якості подальшого злиття. Наступним кроком була бікубічна інтерполяція зображення з нижчою роздільною здатністю, що дала змогу привести обидва потоки до єдиного масштабу без істотних втрат контрастності та різкості. Це створило підґрунтя для узгодженого аналізу піксельних співвідношень.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Для запобігання кольоровим спотворенням застосовувався перехід у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HSV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-прості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, де регулювання вагових коефіцієнтів каналів стало простішим і контрольованішим. У практичній реалізації конвеєра було передбачено кілька ключових процедур: м’яке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ідсилення деталей у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HD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-кадрі за допомогою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unsharp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mask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(ядро 3×3,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σ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=1.0,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amount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=0.8), денойзинг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ISO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-зображення через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bilateral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filter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(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d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=9;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σcolor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=75;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σ</w:t>
      </w:r>
      <w:proofErr w:type="gramStart"/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space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=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75), подальше застосування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exposure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fusion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із вагами близькими до 0.8/0.2 на користь видимого каналу та фінальне підвищення локального контрасту через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CLAHE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на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L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-каналі (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clip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limit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1.5). В умовах вираженої неоднорідності освітлення вводилася адаптивна гілка: сила шумопридушення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ISO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-кадру та ступінь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ізкішення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HD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автоматично налаштовувалися за локальними оцінками шуму та градієнтної відповіді. Додатково в темних ділянках сцени застосовувалася локальна корекція яскравості з обмеженням контрасту, після чого результати узгоджувалися масками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ROI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. Це дозволяло забезпечити стабільну якість зображення навіть при локальних перепадах експозиції.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Кількісні експерименти за узгодженими наборами кадрів показали стабільне покращення класичних метрик якості. Середнє зростання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PSNR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для злитих зображень становило 3,8–4,5 дБ, що чітко демонструє покращення спі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вв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ідношення сигнал/шум. Індекс структурної подібності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SSIM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зріс у середньому на 15–20 %, підтверджуючи, що результативні кадри мають вищу схожість зі встановленими еталонами. При цьому похибки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MSE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/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RMSE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зменшилися на 12–14 %, а середнє абсолютне відхилення (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MAE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) скоротилося приблизно на 10 %. Додатковий інформаційний аналіз показав зростання 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lastRenderedPageBreak/>
        <w:t xml:space="preserve">ентропії Шеннона та збільшення взаємної інформації, що вказує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на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більший обсяг корисних даних у фінальному зображенні.</w:t>
      </w:r>
    </w:p>
    <w:p w:rsidR="004C7659" w:rsidRP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Особливо показовим стало порівняння конкретних методів злиття, підсумки якого наведено у табл. 1. Просте зважування,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wavelet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fusion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та лапласіанна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п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іраміда продемонстрували відносно низькі показники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PSNR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(близько 17–19 дБ) і не забезпечили достатнього збереження деталей. Натомість запропонований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exposure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fusion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показав найкращий баланс метрик: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PSNR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≈ 29.2 дБ,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SSIM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 = 0.78, середня градієнтна різкість ≈ 85.9. Таким чином, він не лише перевищував альтернативні методи, але й зберігав природну експозицію на </w:t>
      </w:r>
      <w:proofErr w:type="gramStart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р</w:t>
      </w:r>
      <w:proofErr w:type="gramEnd"/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івні </w:t>
      </w:r>
      <w:r w:rsidRPr="001435C4">
        <w:rPr>
          <w:rFonts w:ascii="Times New Roman" w:hAnsi="Times New Roman" w:cs="Times New Roman"/>
          <w:color w:val="000000"/>
          <w:kern w:val="0"/>
          <w:sz w:val="28"/>
          <w:szCs w:val="28"/>
        </w:rPr>
        <w:t>HD</w:t>
      </w: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-еталона.</w:t>
      </w:r>
    </w:p>
    <w:p w:rsidR="004C7659" w:rsidRDefault="004C7659" w:rsidP="004C7659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>Таблиця 1. Порівняння результатів різних методів злиття зображень за основними метриками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560"/>
        <w:gridCol w:w="1417"/>
        <w:gridCol w:w="1985"/>
        <w:gridCol w:w="2409"/>
      </w:tblGrid>
      <w:tr w:rsidR="004C7659" w:rsidRPr="009D063A" w:rsidTr="00B32514">
        <w:trPr>
          <w:trHeight w:val="40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Метод злиття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PSNR (дБ)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SSIM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MSE ↓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Різкість (градієнт)</w:t>
            </w:r>
          </w:p>
        </w:tc>
      </w:tr>
      <w:tr w:rsidR="004C7659" w:rsidRPr="009D063A" w:rsidTr="00B32514">
        <w:trPr>
          <w:trHeight w:val="42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Просте зважування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19.7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57.7</w:t>
            </w:r>
          </w:p>
        </w:tc>
      </w:tr>
      <w:tr w:rsidR="004C7659" w:rsidRPr="009D063A" w:rsidTr="00B32514">
        <w:trPr>
          <w:trHeight w:val="19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Wavelet-fusion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19.7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57.7</w:t>
            </w:r>
          </w:p>
        </w:tc>
      </w:tr>
      <w:tr w:rsidR="004C7659" w:rsidRPr="009D063A" w:rsidTr="00B32514">
        <w:trPr>
          <w:trHeight w:val="405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Лапласіанна піраміда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50.6</w:t>
            </w:r>
          </w:p>
        </w:tc>
      </w:tr>
      <w:tr w:rsidR="004C7659" w:rsidRPr="009D063A" w:rsidTr="00B32514">
        <w:trPr>
          <w:trHeight w:val="420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Exposure-fusion (запроп.)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29.2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0.78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0.009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7659" w:rsidRPr="009D063A" w:rsidRDefault="004C7659" w:rsidP="00B3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D063A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85.9</w:t>
            </w:r>
          </w:p>
        </w:tc>
      </w:tr>
    </w:tbl>
    <w:p w:rsidR="004C7659" w:rsidRPr="009D063A" w:rsidRDefault="004C7659" w:rsidP="004C7659">
      <w:pPr>
        <w:spacing w:line="360" w:lineRule="auto"/>
        <w:ind w:firstLine="567"/>
        <w:contextualSpacing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uk-UA"/>
        </w:rPr>
      </w:pPr>
      <w:r w:rsidRPr="004C7659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  <w:lang w:val="ru-RU"/>
        </w:rPr>
        <w:t>Примітка: ↓ означає, що менше значення є кращим.</w:t>
      </w:r>
    </w:p>
    <w:p w:rsidR="004C7659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 w:rsidRPr="004C7659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Візуалізація покращення метрик (рис. 1) додатково підтвердила виявлені тенденції. Після злиття зображень показники яскравості, контрасту та різкості стабільно перевищували значення кожного каналу окремо, тоді як рівень шуму зроставав контрольовано і міг бути додатково знижений пост-обробкою. </w:t>
      </w:r>
      <w:r w:rsidRPr="00D767F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 xml:space="preserve">Це забезпечувало збалансований компроміс </w:t>
      </w:r>
      <w:proofErr w:type="gramStart"/>
      <w:r w:rsidRPr="00D767F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м</w:t>
      </w:r>
      <w:proofErr w:type="gramEnd"/>
      <w:r w:rsidRPr="00D767FA">
        <w:rPr>
          <w:rFonts w:ascii="Times New Roman" w:hAnsi="Times New Roman" w:cs="Times New Roman"/>
          <w:color w:val="000000"/>
          <w:kern w:val="0"/>
          <w:sz w:val="28"/>
          <w:szCs w:val="28"/>
          <w:lang w:val="ru-RU"/>
        </w:rPr>
        <w:t>іж інформативністю та стабільністю обробки.</w:t>
      </w:r>
    </w:p>
    <w:p w:rsidR="004C7659" w:rsidRPr="009D063A" w:rsidRDefault="004C7659" w:rsidP="004C765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7D28F7E6" wp14:editId="27BB1BAE">
            <wp:extent cx="5606143" cy="2743200"/>
            <wp:effectExtent l="0" t="0" r="7620" b="12700"/>
            <wp:docPr id="1404860193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C7659" w:rsidRPr="004C7659" w:rsidRDefault="004C7659" w:rsidP="004C765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</w:pP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Рис. 1. Порівняння метрик якості для </w:t>
      </w:r>
      <w:r w:rsidRPr="009D06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HD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, </w:t>
      </w:r>
      <w:r w:rsidRPr="009D063A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ISO</w:t>
      </w:r>
      <w:r w:rsidRPr="004C7659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ru-RU"/>
        </w:rPr>
        <w:t xml:space="preserve"> та фінально злитого зображення</w:t>
      </w:r>
    </w:p>
    <w:p w:rsidR="004C7659" w:rsidRDefault="004C7659" w:rsidP="004C7659">
      <w:pPr>
        <w:pStyle w:val="a3"/>
        <w:spacing w:line="360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4C7659">
        <w:rPr>
          <w:sz w:val="28"/>
          <w:szCs w:val="28"/>
          <w:lang w:val="ru-RU"/>
        </w:rPr>
        <w:t xml:space="preserve">На </w:t>
      </w:r>
      <w:r w:rsidRPr="009D063A">
        <w:rPr>
          <w:sz w:val="28"/>
          <w:szCs w:val="28"/>
          <w:lang w:val="uk-UA"/>
        </w:rPr>
        <w:t>рисунку 1</w:t>
      </w:r>
      <w:r w:rsidRPr="004C7659">
        <w:rPr>
          <w:sz w:val="28"/>
          <w:szCs w:val="28"/>
          <w:lang w:val="ru-RU"/>
        </w:rPr>
        <w:t xml:space="preserve"> видно, що злитий результат зберігає яскравість на </w:t>
      </w:r>
      <w:proofErr w:type="gramStart"/>
      <w:r w:rsidRPr="004C7659">
        <w:rPr>
          <w:sz w:val="28"/>
          <w:szCs w:val="28"/>
          <w:lang w:val="ru-RU"/>
        </w:rPr>
        <w:t>р</w:t>
      </w:r>
      <w:proofErr w:type="gramEnd"/>
      <w:r w:rsidRPr="004C7659">
        <w:rPr>
          <w:sz w:val="28"/>
          <w:szCs w:val="28"/>
          <w:lang w:val="ru-RU"/>
        </w:rPr>
        <w:t xml:space="preserve">івні </w:t>
      </w:r>
      <w:r w:rsidRPr="009D063A">
        <w:rPr>
          <w:sz w:val="28"/>
          <w:szCs w:val="28"/>
        </w:rPr>
        <w:t>HD</w:t>
      </w:r>
      <w:r w:rsidRPr="004C7659">
        <w:rPr>
          <w:sz w:val="28"/>
          <w:szCs w:val="28"/>
          <w:lang w:val="ru-RU"/>
        </w:rPr>
        <w:t>-еталона, має вищу різкість і контрастність у порівнянні з вихідними каналами, а також демонструє покращене співвідношення сигнал/шум. Це підтверджує ефективність застосованого конвеєра, де комбінуються денойзинг, підсилення деталей і адаптивне злиття каналів, що у сукупності дає збалансоване зображення з підвищеною інформативністю.</w:t>
      </w:r>
    </w:p>
    <w:p w:rsidR="004C7659" w:rsidRDefault="004C7659" w:rsidP="004C7659">
      <w:pPr>
        <w:pStyle w:val="a3"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4C7659">
        <w:rPr>
          <w:color w:val="000000"/>
          <w:sz w:val="28"/>
          <w:szCs w:val="28"/>
          <w:lang w:val="ru-RU"/>
        </w:rPr>
        <w:t xml:space="preserve">Практичні тести на модельних відеопослідовностях у вечірніх умовах </w:t>
      </w:r>
      <w:proofErr w:type="gramStart"/>
      <w:r w:rsidRPr="004C7659">
        <w:rPr>
          <w:color w:val="000000"/>
          <w:sz w:val="28"/>
          <w:szCs w:val="28"/>
          <w:lang w:val="ru-RU"/>
        </w:rPr>
        <w:t>п</w:t>
      </w:r>
      <w:proofErr w:type="gramEnd"/>
      <w:r w:rsidRPr="004C7659">
        <w:rPr>
          <w:color w:val="000000"/>
          <w:sz w:val="28"/>
          <w:szCs w:val="28"/>
          <w:lang w:val="ru-RU"/>
        </w:rPr>
        <w:t xml:space="preserve">ідтвердили взаємодоповнюваність каналів. Видимий канал, обмежений низьким контрастом і шумами, формував лише часткові контури та текстури, тоді як тепловий чітко відтворював силуети без дрібної структури. Їх інтеграція дозволила відновити текстурну компоненту та підвищити різкість контурів, що у </w:t>
      </w:r>
      <w:proofErr w:type="gramStart"/>
      <w:r w:rsidRPr="004C7659">
        <w:rPr>
          <w:color w:val="000000"/>
          <w:sz w:val="28"/>
          <w:szCs w:val="28"/>
          <w:lang w:val="ru-RU"/>
        </w:rPr>
        <w:t>п</w:t>
      </w:r>
      <w:proofErr w:type="gramEnd"/>
      <w:r w:rsidRPr="004C7659">
        <w:rPr>
          <w:color w:val="000000"/>
          <w:sz w:val="28"/>
          <w:szCs w:val="28"/>
          <w:lang w:val="ru-RU"/>
        </w:rPr>
        <w:t xml:space="preserve">ідсумку збільшило точність виявлення цілей більш ніж на 25 % у порівнянні з використанням окремих каналів. У задачах локалізації та трекінгу було зафіксовано зростання кількості стабільних дескрипторів </w:t>
      </w:r>
      <w:r w:rsidRPr="009D063A">
        <w:rPr>
          <w:color w:val="000000"/>
          <w:sz w:val="28"/>
          <w:szCs w:val="28"/>
        </w:rPr>
        <w:t>ORB</w:t>
      </w:r>
      <w:r w:rsidRPr="004C7659">
        <w:rPr>
          <w:color w:val="000000"/>
          <w:sz w:val="28"/>
          <w:szCs w:val="28"/>
          <w:lang w:val="ru-RU"/>
        </w:rPr>
        <w:t xml:space="preserve">, </w:t>
      </w:r>
      <w:r w:rsidRPr="009D063A">
        <w:rPr>
          <w:color w:val="000000"/>
          <w:sz w:val="28"/>
          <w:szCs w:val="28"/>
        </w:rPr>
        <w:t>SIFT</w:t>
      </w:r>
      <w:r w:rsidRPr="004C7659">
        <w:rPr>
          <w:color w:val="000000"/>
          <w:sz w:val="28"/>
          <w:szCs w:val="28"/>
          <w:lang w:val="ru-RU"/>
        </w:rPr>
        <w:t xml:space="preserve"> та </w:t>
      </w:r>
      <w:r w:rsidRPr="009D063A">
        <w:rPr>
          <w:color w:val="000000"/>
          <w:sz w:val="28"/>
          <w:szCs w:val="28"/>
        </w:rPr>
        <w:t>SURF</w:t>
      </w:r>
      <w:r w:rsidRPr="004C7659">
        <w:rPr>
          <w:color w:val="000000"/>
          <w:sz w:val="28"/>
          <w:szCs w:val="28"/>
          <w:lang w:val="ru-RU"/>
        </w:rPr>
        <w:t xml:space="preserve"> на 18–22 %, що суттєво підвищило надійність прив’язки до місцевості у варіативних умовах освітлення.</w:t>
      </w:r>
      <w:bookmarkEnd w:id="1"/>
      <w:bookmarkEnd w:id="2"/>
    </w:p>
    <w:p w:rsidR="004C7659" w:rsidRPr="00866C94" w:rsidRDefault="004C7659" w:rsidP="004C7659">
      <w:pPr>
        <w:pStyle w:val="a3"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4C7659">
        <w:rPr>
          <w:color w:val="000000"/>
          <w:sz w:val="28"/>
          <w:szCs w:val="28"/>
          <w:lang w:val="uk-UA"/>
        </w:rPr>
        <w:t>Отримані результати</w:t>
      </w:r>
      <w:r>
        <w:rPr>
          <w:color w:val="000000"/>
          <w:sz w:val="28"/>
          <w:szCs w:val="28"/>
          <w:lang w:val="uk-UA"/>
        </w:rPr>
        <w:t xml:space="preserve"> </w:t>
      </w:r>
      <w:r w:rsidRPr="004C7659">
        <w:rPr>
          <w:color w:val="000000"/>
          <w:sz w:val="28"/>
          <w:szCs w:val="28"/>
          <w:lang w:val="uk-UA"/>
        </w:rPr>
        <w:t xml:space="preserve">доводять ефективність мультимодального злиття телевізійного та теплового каналів у підвищенні якості зображень і стійкості </w:t>
      </w:r>
      <w:r w:rsidRPr="004C7659">
        <w:rPr>
          <w:color w:val="000000"/>
          <w:sz w:val="28"/>
          <w:szCs w:val="28"/>
          <w:lang w:val="uk-UA"/>
        </w:rPr>
        <w:lastRenderedPageBreak/>
        <w:t>алгоритмів комп’ютерного зору за низької освітленості.</w:t>
      </w:r>
      <w:r>
        <w:rPr>
          <w:color w:val="000000"/>
          <w:sz w:val="28"/>
          <w:szCs w:val="28"/>
          <w:lang w:val="uk-UA"/>
        </w:rPr>
        <w:t xml:space="preserve"> </w:t>
      </w:r>
      <w:r w:rsidRPr="004C7659">
        <w:rPr>
          <w:color w:val="000000"/>
          <w:sz w:val="28"/>
          <w:szCs w:val="28"/>
          <w:lang w:val="uk-UA"/>
        </w:rPr>
        <w:t xml:space="preserve">Синтезований кадр поєднує текстурність і деталізацію </w:t>
      </w:r>
      <w:r w:rsidRPr="00866C94">
        <w:rPr>
          <w:color w:val="000000"/>
          <w:sz w:val="28"/>
          <w:szCs w:val="28"/>
        </w:rPr>
        <w:t>HD</w:t>
      </w:r>
      <w:r w:rsidRPr="004C7659">
        <w:rPr>
          <w:color w:val="000000"/>
          <w:sz w:val="28"/>
          <w:szCs w:val="28"/>
          <w:lang w:val="uk-UA"/>
        </w:rPr>
        <w:t xml:space="preserve">-каналу з інваріантністю теплового сенсора до освітлення, що забезпечує суттєве зростання показників </w:t>
      </w:r>
      <w:r w:rsidRPr="00866C94">
        <w:rPr>
          <w:color w:val="000000"/>
          <w:sz w:val="28"/>
          <w:szCs w:val="28"/>
        </w:rPr>
        <w:t>PSNR</w:t>
      </w:r>
      <w:r w:rsidRPr="004C7659">
        <w:rPr>
          <w:color w:val="000000"/>
          <w:sz w:val="28"/>
          <w:szCs w:val="28"/>
          <w:lang w:val="uk-UA"/>
        </w:rPr>
        <w:t xml:space="preserve">, </w:t>
      </w:r>
      <w:r w:rsidRPr="00866C94">
        <w:rPr>
          <w:color w:val="000000"/>
          <w:sz w:val="28"/>
          <w:szCs w:val="28"/>
        </w:rPr>
        <w:t>SSIM</w:t>
      </w:r>
      <w:r w:rsidRPr="004C7659">
        <w:rPr>
          <w:color w:val="000000"/>
          <w:sz w:val="28"/>
          <w:szCs w:val="28"/>
          <w:lang w:val="uk-UA"/>
        </w:rPr>
        <w:t xml:space="preserve">, різкості та інформаційної насиченості. Запропонований конвеєр із попереднім калібруванням, денойзингом, підсиленням деталей і адаптивним </w:t>
      </w:r>
      <w:r w:rsidRPr="00866C94">
        <w:rPr>
          <w:color w:val="000000"/>
          <w:sz w:val="28"/>
          <w:szCs w:val="28"/>
        </w:rPr>
        <w:t>exposure</w:t>
      </w:r>
      <w:r w:rsidRPr="004C7659">
        <w:rPr>
          <w:color w:val="000000"/>
          <w:sz w:val="28"/>
          <w:szCs w:val="28"/>
          <w:lang w:val="uk-UA"/>
        </w:rPr>
        <w:t>-</w:t>
      </w:r>
      <w:r w:rsidRPr="00866C94">
        <w:rPr>
          <w:color w:val="000000"/>
          <w:sz w:val="28"/>
          <w:szCs w:val="28"/>
        </w:rPr>
        <w:t>fusion</w:t>
      </w:r>
      <w:r w:rsidRPr="004C7659">
        <w:rPr>
          <w:color w:val="000000"/>
          <w:sz w:val="28"/>
          <w:szCs w:val="28"/>
          <w:lang w:val="uk-UA"/>
        </w:rPr>
        <w:t xml:space="preserve"> перевершив класичні методи, гарантуючи баланс між якістю та стабільністю обробки. Практичні випробування підтвердили: точність виявлення цілей зростає більш ніж на 25 %, а кількість надійних дескрипторів для локалізації збільшується на 18–22 %, що робить підхід придатним для систем навігації без </w:t>
      </w:r>
      <w:r w:rsidRPr="00866C94">
        <w:rPr>
          <w:color w:val="000000"/>
          <w:sz w:val="28"/>
          <w:szCs w:val="28"/>
        </w:rPr>
        <w:t>GPS</w:t>
      </w:r>
      <w:r w:rsidRPr="004C7659">
        <w:rPr>
          <w:color w:val="000000"/>
          <w:sz w:val="28"/>
          <w:szCs w:val="28"/>
          <w:lang w:val="uk-UA"/>
        </w:rPr>
        <w:t>, а також для застосувань у сфері безпеки й моніторингу.</w:t>
      </w:r>
    </w:p>
    <w:p w:rsidR="004C7659" w:rsidRPr="004C7659" w:rsidRDefault="004C7659" w:rsidP="004C7659">
      <w:pPr>
        <w:pStyle w:val="a3"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966BA1">
        <w:rPr>
          <w:b/>
          <w:bCs/>
          <w:color w:val="000000"/>
          <w:sz w:val="28"/>
          <w:szCs w:val="28"/>
          <w:lang w:val="uk-UA"/>
        </w:rPr>
        <w:t>В</w:t>
      </w:r>
      <w:r w:rsidRPr="004C7659">
        <w:rPr>
          <w:b/>
          <w:bCs/>
          <w:color w:val="000000"/>
          <w:sz w:val="28"/>
          <w:szCs w:val="28"/>
          <w:lang w:val="ru-RU"/>
        </w:rPr>
        <w:t>исновки і перспективи под</w:t>
      </w:r>
      <w:r>
        <w:rPr>
          <w:b/>
          <w:bCs/>
          <w:color w:val="000000"/>
          <w:sz w:val="28"/>
          <w:szCs w:val="28"/>
        </w:rPr>
        <w:t>a</w:t>
      </w:r>
      <w:r w:rsidRPr="004C7659">
        <w:rPr>
          <w:b/>
          <w:bCs/>
          <w:color w:val="000000"/>
          <w:sz w:val="28"/>
          <w:szCs w:val="28"/>
          <w:lang w:val="ru-RU"/>
        </w:rPr>
        <w:t>льших досліджень.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4C7659">
        <w:rPr>
          <w:color w:val="000000"/>
          <w:sz w:val="28"/>
          <w:szCs w:val="28"/>
          <w:lang w:val="ru-RU"/>
        </w:rPr>
        <w:t xml:space="preserve">Проведене дослідження підтвердило, що поєднання телевізійного та теплового каналів дає відчутний ефект у задачах підвищення якості зображень у складних умовах освітлення. Застосування попереднього калібрування сенсорів, інтерполяційного вирівнювання роздільностей і адаптивних методів злиття забезпечило зростання </w:t>
      </w:r>
      <w:r w:rsidRPr="009D063A">
        <w:rPr>
          <w:color w:val="000000"/>
          <w:sz w:val="28"/>
          <w:szCs w:val="28"/>
        </w:rPr>
        <w:t>PSNR</w:t>
      </w:r>
      <w:r w:rsidRPr="004C7659">
        <w:rPr>
          <w:color w:val="000000"/>
          <w:sz w:val="28"/>
          <w:szCs w:val="28"/>
          <w:lang w:val="ru-RU"/>
        </w:rPr>
        <w:t xml:space="preserve"> на 3,8–4,5 дБ та </w:t>
      </w:r>
      <w:proofErr w:type="gramStart"/>
      <w:r w:rsidRPr="004C7659">
        <w:rPr>
          <w:color w:val="000000"/>
          <w:sz w:val="28"/>
          <w:szCs w:val="28"/>
          <w:lang w:val="ru-RU"/>
        </w:rPr>
        <w:t>п</w:t>
      </w:r>
      <w:proofErr w:type="gramEnd"/>
      <w:r w:rsidRPr="004C7659">
        <w:rPr>
          <w:color w:val="000000"/>
          <w:sz w:val="28"/>
          <w:szCs w:val="28"/>
          <w:lang w:val="ru-RU"/>
        </w:rPr>
        <w:t xml:space="preserve">ідвищення </w:t>
      </w:r>
      <w:r w:rsidRPr="009D063A">
        <w:rPr>
          <w:color w:val="000000"/>
          <w:sz w:val="28"/>
          <w:szCs w:val="28"/>
        </w:rPr>
        <w:t>SSIM</w:t>
      </w:r>
      <w:r w:rsidRPr="004C7659">
        <w:rPr>
          <w:color w:val="000000"/>
          <w:sz w:val="28"/>
          <w:szCs w:val="28"/>
          <w:lang w:val="ru-RU"/>
        </w:rPr>
        <w:t xml:space="preserve"> у середньому на 15–20 %. Водночас зменшення похибок </w:t>
      </w:r>
      <w:r w:rsidRPr="009D063A">
        <w:rPr>
          <w:color w:val="000000"/>
          <w:sz w:val="28"/>
          <w:szCs w:val="28"/>
        </w:rPr>
        <w:t>MSE</w:t>
      </w:r>
      <w:r w:rsidRPr="004C7659">
        <w:rPr>
          <w:color w:val="000000"/>
          <w:sz w:val="28"/>
          <w:szCs w:val="28"/>
          <w:lang w:val="ru-RU"/>
        </w:rPr>
        <w:t>/</w:t>
      </w:r>
      <w:r w:rsidRPr="009D063A">
        <w:rPr>
          <w:color w:val="000000"/>
          <w:sz w:val="28"/>
          <w:szCs w:val="28"/>
        </w:rPr>
        <w:t>RMSE</w:t>
      </w:r>
      <w:r w:rsidRPr="004C7659">
        <w:rPr>
          <w:color w:val="000000"/>
          <w:sz w:val="28"/>
          <w:szCs w:val="28"/>
          <w:lang w:val="ru-RU"/>
        </w:rPr>
        <w:t xml:space="preserve"> та </w:t>
      </w:r>
      <w:r w:rsidRPr="009D063A">
        <w:rPr>
          <w:color w:val="000000"/>
          <w:sz w:val="28"/>
          <w:szCs w:val="28"/>
        </w:rPr>
        <w:t>MAE</w:t>
      </w:r>
      <w:r w:rsidRPr="004C7659">
        <w:rPr>
          <w:color w:val="000000"/>
          <w:sz w:val="28"/>
          <w:szCs w:val="28"/>
          <w:lang w:val="ru-RU"/>
        </w:rPr>
        <w:t xml:space="preserve"> підтвердило стабільність і відтворюваність результатів, а зростання ентропії Шеннона й взаємної інформації свідчить про збільшення корисного змісту у фінальному зображенні. Порівняльний аналіз методів злиття показав явну перевагу </w:t>
      </w:r>
      <w:r w:rsidRPr="009D063A">
        <w:rPr>
          <w:color w:val="000000"/>
          <w:sz w:val="28"/>
          <w:szCs w:val="28"/>
        </w:rPr>
        <w:t>exposure</w:t>
      </w:r>
      <w:r w:rsidRPr="004C7659">
        <w:rPr>
          <w:color w:val="000000"/>
          <w:sz w:val="28"/>
          <w:szCs w:val="28"/>
          <w:lang w:val="ru-RU"/>
        </w:rPr>
        <w:t>-</w:t>
      </w:r>
      <w:r w:rsidRPr="009D063A">
        <w:rPr>
          <w:color w:val="000000"/>
          <w:sz w:val="28"/>
          <w:szCs w:val="28"/>
        </w:rPr>
        <w:t>fusion</w:t>
      </w:r>
      <w:r w:rsidRPr="004C7659">
        <w:rPr>
          <w:color w:val="000000"/>
          <w:sz w:val="28"/>
          <w:szCs w:val="28"/>
          <w:lang w:val="ru-RU"/>
        </w:rPr>
        <w:t xml:space="preserve">, який дозволив зберегти природну експозицію та водночас </w:t>
      </w:r>
      <w:proofErr w:type="gramStart"/>
      <w:r w:rsidRPr="004C7659">
        <w:rPr>
          <w:color w:val="000000"/>
          <w:sz w:val="28"/>
          <w:szCs w:val="28"/>
          <w:lang w:val="ru-RU"/>
        </w:rPr>
        <w:t>п</w:t>
      </w:r>
      <w:proofErr w:type="gramEnd"/>
      <w:r w:rsidRPr="004C7659">
        <w:rPr>
          <w:color w:val="000000"/>
          <w:sz w:val="28"/>
          <w:szCs w:val="28"/>
          <w:lang w:val="ru-RU"/>
        </w:rPr>
        <w:t>ідсилити структурні деталі. Практичні експерименти на відеопослідовностях довели, що інтеграція каналів підвищує точність виявлення цілей більш ніж на 25 % та забезпечує надійну роботу алгоритмів локалізації й трекінгу завдяки зростанню кількості стійких дескрипторів на 18–22 %.</w:t>
      </w:r>
    </w:p>
    <w:p w:rsidR="004C7659" w:rsidRPr="004C7659" w:rsidRDefault="004C7659" w:rsidP="004C7659">
      <w:pPr>
        <w:pStyle w:val="a3"/>
        <w:spacing w:line="360" w:lineRule="auto"/>
        <w:ind w:firstLine="567"/>
        <w:contextualSpacing/>
        <w:jc w:val="both"/>
        <w:rPr>
          <w:color w:val="000000"/>
          <w:sz w:val="28"/>
          <w:szCs w:val="28"/>
          <w:lang w:val="ru-RU"/>
        </w:rPr>
      </w:pPr>
      <w:r w:rsidRPr="004C7659">
        <w:rPr>
          <w:color w:val="000000"/>
          <w:sz w:val="28"/>
          <w:szCs w:val="28"/>
          <w:lang w:val="ru-RU"/>
        </w:rPr>
        <w:t xml:space="preserve">Перспективними напрямами подальших досліджень є оптимізація вагових коефіцієнтів у процесі злиття для різних типів сцен, використання глибинних моделей для динамічної адаптації параметрів під конкретні умови, а також розширення підходу на інші спектральні канали, зокрема ближній </w:t>
      </w:r>
      <w:r w:rsidRPr="004C7659">
        <w:rPr>
          <w:color w:val="000000"/>
          <w:sz w:val="28"/>
          <w:szCs w:val="28"/>
          <w:lang w:val="ru-RU"/>
        </w:rPr>
        <w:lastRenderedPageBreak/>
        <w:t>інфрачервоний та ультрафіолет. Додаткову увагу доцільно приділити питанням зниження шуму після злиття та інтеграції отриманих методів у реальний час для бортових систем дронів. Такі дослідження відкривають можливості для створення автономних навігаційних комплексів, здатних працювати у повній темряві чи за наявності активних завад, що має важливе значення для безпеки, моніторингу та спеціалізованих застосувань.</w:t>
      </w:r>
    </w:p>
    <w:p w:rsidR="004C7659" w:rsidRPr="00966BA1" w:rsidRDefault="004C7659" w:rsidP="004C7659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lang w:val="uk-UA"/>
        </w:rPr>
      </w:pP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ЛІТЕР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  <w:r w:rsidRPr="00966BA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ТУР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A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Wang M., Xu Z., Xu M., Lin W. Blind multimodal quality assessment of low-light images. </w:t>
      </w:r>
      <w:r w:rsidRPr="00D767FA">
        <w:rPr>
          <w:rStyle w:val="a8"/>
          <w:rFonts w:eastAsiaTheme="majorEastAsia"/>
        </w:rPr>
        <w:t>International Journal of Computer Vision</w:t>
      </w:r>
      <w:r w:rsidRPr="00D767FA">
        <w:t xml:space="preserve">. 2025. Vol. 133, No. 4. P. 1665–1688. URL: </w:t>
      </w:r>
      <w:hyperlink r:id="rId8" w:tgtFrame="_new" w:history="1">
        <w:r w:rsidRPr="00D767FA">
          <w:rPr>
            <w:rStyle w:val="a5"/>
            <w:rFonts w:eastAsiaTheme="majorEastAsia"/>
          </w:rPr>
          <w:t>https://doi.org/10.1007/s11263-024-02239-9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Wang Z., Li D., Li G., Zhang Z., Jiang R. Multimodal low-light image enhancement with depth information. </w:t>
      </w:r>
      <w:r w:rsidRPr="00D767FA">
        <w:rPr>
          <w:rStyle w:val="a8"/>
          <w:rFonts w:eastAsiaTheme="majorEastAsia"/>
        </w:rPr>
        <w:t>Proceedings of the 32nd ACM International Conference on Multimedia</w:t>
      </w:r>
      <w:r w:rsidRPr="00D767FA">
        <w:t xml:space="preserve">. 2024. P. 4976–4985. URL: </w:t>
      </w:r>
      <w:hyperlink r:id="rId9" w:tgtFrame="_new" w:history="1">
        <w:r w:rsidRPr="00D767FA">
          <w:rPr>
            <w:rStyle w:val="a5"/>
            <w:rFonts w:eastAsiaTheme="majorEastAsia"/>
          </w:rPr>
          <w:t>https://doi.org/10.1145/3664647.3680741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Wu Y., Cui J., Niu K., Lu Y., Cheng L., Cai S., Xu C. RMF‐ED: Real‐Time multimodal fusion for enhanced target detection in low‐light environments. </w:t>
      </w:r>
      <w:r w:rsidRPr="00D767FA">
        <w:rPr>
          <w:rStyle w:val="a8"/>
          <w:rFonts w:eastAsiaTheme="majorEastAsia"/>
        </w:rPr>
        <w:t>IET Cyber‐Systems and Robotics</w:t>
      </w:r>
      <w:r w:rsidRPr="00D767FA">
        <w:t xml:space="preserve">. 2025. Vol. 7, No. 1. e70011. URL: </w:t>
      </w:r>
      <w:hyperlink r:id="rId10" w:tgtFrame="_new" w:history="1">
        <w:r w:rsidRPr="00D767FA">
          <w:rPr>
            <w:rStyle w:val="a5"/>
            <w:rFonts w:eastAsiaTheme="majorEastAsia"/>
          </w:rPr>
          <w:t>https://doi.org/10.1049/csy2.70011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Li G., Ren G., Wang J., Zhi M., Yu Z., Jiang B., Guo Q. Multimodal fusion transformer network for multispectral pedestrian detection in low-light condition. </w:t>
      </w:r>
      <w:r w:rsidRPr="00D767FA">
        <w:rPr>
          <w:rStyle w:val="a8"/>
          <w:rFonts w:eastAsiaTheme="majorEastAsia"/>
        </w:rPr>
        <w:t>Scientific Reports</w:t>
      </w:r>
      <w:r w:rsidRPr="00D767FA">
        <w:t xml:space="preserve">. 2025. Vol. 15, No. 1. 18778. URL: </w:t>
      </w:r>
      <w:hyperlink r:id="rId11" w:tgtFrame="_new" w:history="1">
        <w:r w:rsidRPr="00D767FA">
          <w:rPr>
            <w:rStyle w:val="a5"/>
            <w:rFonts w:eastAsiaTheme="majorEastAsia"/>
          </w:rPr>
          <w:t>https://doi.org/10.1038/s41598-025-03567-7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Lei X., Liu L., Jia P., Li H., Zhang H. Low-light infrared and visible image fusion with imbalanced thermal radiation distribution. </w:t>
      </w:r>
      <w:r w:rsidRPr="00D767FA">
        <w:rPr>
          <w:rStyle w:val="a8"/>
          <w:rFonts w:eastAsiaTheme="majorEastAsia"/>
        </w:rPr>
        <w:t>IEEE Transactions on Instrumentation and Measurement</w:t>
      </w:r>
      <w:r w:rsidRPr="00D767FA">
        <w:t xml:space="preserve">. 2024. URL: </w:t>
      </w:r>
      <w:hyperlink r:id="rId12" w:tgtFrame="_new" w:history="1">
        <w:r w:rsidRPr="00D767FA">
          <w:rPr>
            <w:rStyle w:val="a5"/>
            <w:rFonts w:eastAsiaTheme="majorEastAsia"/>
          </w:rPr>
          <w:t>https://ieeexplore.ieee.org/abstract/document/10663515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Thaker K., Chennupati S., Rawashdeh N., Rawashdeh S. A. Multispectral deep neural network fusion method for low-light </w:t>
      </w:r>
      <w:proofErr w:type="gramStart"/>
      <w:r w:rsidRPr="00D767FA">
        <w:t>object</w:t>
      </w:r>
      <w:proofErr w:type="gramEnd"/>
      <w:r w:rsidRPr="00D767FA">
        <w:t xml:space="preserve"> detection. </w:t>
      </w:r>
      <w:r w:rsidRPr="00D767FA">
        <w:rPr>
          <w:rStyle w:val="a8"/>
          <w:rFonts w:eastAsiaTheme="majorEastAsia"/>
        </w:rPr>
        <w:t>Journal of Imaging</w:t>
      </w:r>
      <w:r w:rsidRPr="00D767FA">
        <w:t xml:space="preserve">. 2023. Vol. 10, No. 1. 12. URL: </w:t>
      </w:r>
      <w:hyperlink r:id="rId13" w:tgtFrame="_new" w:history="1">
        <w:r w:rsidRPr="00D767FA">
          <w:rPr>
            <w:rStyle w:val="a5"/>
            <w:rFonts w:eastAsiaTheme="majorEastAsia"/>
          </w:rPr>
          <w:t>https://doi.org/10.3390/jimaging10010012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Xu J., Liao M., Kathirvel R. P., Patel V. M. Leveraging thermal modality to enhance reconstruction in low-light conditions. </w:t>
      </w:r>
      <w:r w:rsidRPr="00D767FA">
        <w:rPr>
          <w:rStyle w:val="a8"/>
          <w:rFonts w:eastAsiaTheme="majorEastAsia"/>
        </w:rPr>
        <w:t>European Conference on Computer Vision</w:t>
      </w:r>
      <w:r w:rsidRPr="00D767FA">
        <w:t xml:space="preserve">. Cham: Springer Nature Switzerland, 2024. P. 321–339. URL: </w:t>
      </w:r>
      <w:hyperlink r:id="rId14" w:tgtFrame="_new" w:history="1">
        <w:r w:rsidRPr="00D767FA">
          <w:rPr>
            <w:rStyle w:val="a5"/>
            <w:rFonts w:eastAsiaTheme="majorEastAsia"/>
          </w:rPr>
          <w:t>https://doi.org/10.1007/978-3-031-72913-3_18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lastRenderedPageBreak/>
        <w:t xml:space="preserve">Sun C., Wang X., Fan S., Dai X., Wan Y., Jiang X., Zhong Y. NOT-156: Night object tracking using low-light and thermal infrared: from multi-modal common-aperture camera to benchmark datasets. </w:t>
      </w:r>
      <w:r w:rsidRPr="00D767FA">
        <w:rPr>
          <w:rStyle w:val="a8"/>
          <w:rFonts w:eastAsiaTheme="majorEastAsia"/>
        </w:rPr>
        <w:t>IEEE Transactions on Geoscience and Remote Sensing</w:t>
      </w:r>
      <w:r w:rsidRPr="00D767FA">
        <w:t xml:space="preserve">. 2025. URL: </w:t>
      </w:r>
      <w:hyperlink r:id="rId15" w:tgtFrame="_new" w:history="1">
        <w:r w:rsidRPr="00D767FA">
          <w:rPr>
            <w:rStyle w:val="a5"/>
            <w:rFonts w:eastAsiaTheme="majorEastAsia"/>
          </w:rPr>
          <w:t>https://ieeexplore.ieee.org/abstract/document/10938642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Wang Z., Wu Y., Li D., Tan S., Yin Z. Thermal-aware low-light image enhancement: a real-world benchmark and a new light-weight model. </w:t>
      </w:r>
      <w:r w:rsidRPr="00D767FA">
        <w:rPr>
          <w:rStyle w:val="a8"/>
          <w:rFonts w:eastAsiaTheme="majorEastAsia"/>
        </w:rPr>
        <w:t>Proceedings of the AAAI Conference on Artificial Intelligence</w:t>
      </w:r>
      <w:r w:rsidRPr="00D767FA">
        <w:t xml:space="preserve">. 2025. Vol. 39, No. 8. P. 8223–8231. URL: </w:t>
      </w:r>
      <w:hyperlink r:id="rId16" w:tgtFrame="_new" w:history="1">
        <w:r w:rsidRPr="00D767FA">
          <w:rPr>
            <w:rStyle w:val="a5"/>
            <w:rFonts w:eastAsiaTheme="majorEastAsia"/>
          </w:rPr>
          <w:t>https://doi.org/10.1609/aaai.v39i8.32887</w:t>
        </w:r>
      </w:hyperlink>
      <w:r w:rsidRPr="00D767FA">
        <w:t xml:space="preserve"> (дaтa звернення: 06.08.2025).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709"/>
        <w:contextualSpacing/>
        <w:jc w:val="both"/>
      </w:pPr>
      <w:r w:rsidRPr="00D767FA">
        <w:t xml:space="preserve">Sharma S., Rani S., Sharma A., Dogra A. Enhancing low-light vision through infrared and visible image fusion. </w:t>
      </w:r>
      <w:r w:rsidRPr="00D767FA">
        <w:rPr>
          <w:rStyle w:val="a8"/>
          <w:rFonts w:eastAsiaTheme="majorEastAsia"/>
        </w:rPr>
        <w:t>2024 3rd International Conference for Advancement in Technology (ICONAT)</w:t>
      </w:r>
      <w:r w:rsidRPr="00D767FA">
        <w:t xml:space="preserve">. 2024. P. 1–7. URL: </w:t>
      </w:r>
      <w:hyperlink r:id="rId17" w:tgtFrame="_new" w:history="1">
        <w:r w:rsidRPr="00D767FA">
          <w:rPr>
            <w:rStyle w:val="a5"/>
            <w:rFonts w:eastAsiaTheme="majorEastAsia"/>
          </w:rPr>
          <w:t>https://ieeexplore.ieee.org/abstract/document/10775080</w:t>
        </w:r>
      </w:hyperlink>
      <w:r w:rsidRPr="00D767FA">
        <w:t xml:space="preserve"> (дaтa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567"/>
        <w:contextualSpacing/>
        <w:jc w:val="both"/>
      </w:pPr>
      <w:r w:rsidRPr="00D767FA">
        <w:rPr>
          <w:lang w:val="ru-RU"/>
        </w:rPr>
        <w:t>Каштан, В. Ю., &amp; Гнатушенко, В. В. Технологія геометричної та спектральної корекцій оптико-електронних космічних знімкі</w:t>
      </w:r>
      <w:proofErr w:type="gramStart"/>
      <w:r w:rsidRPr="00D767FA">
        <w:rPr>
          <w:lang w:val="ru-RU"/>
        </w:rPr>
        <w:t>в</w:t>
      </w:r>
      <w:proofErr w:type="gramEnd"/>
      <w:r w:rsidRPr="00D767FA">
        <w:rPr>
          <w:lang w:val="ru-RU"/>
        </w:rPr>
        <w:t xml:space="preserve">. </w:t>
      </w:r>
      <w:r w:rsidRPr="00D767FA">
        <w:rPr>
          <w:rStyle w:val="a8"/>
          <w:rFonts w:eastAsiaTheme="majorEastAsia"/>
        </w:rPr>
        <w:t>Вісник ХНТУ</w:t>
      </w:r>
      <w:r w:rsidRPr="00D767FA">
        <w:t>, 3(62), 286–291. 2017. DOI: https://doi.org/10.32782/IT/2024-4-19 (дата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lang w:val="ru-RU"/>
        </w:rPr>
      </w:pPr>
      <w:r w:rsidRPr="00D767FA">
        <w:t xml:space="preserve">Shevchenko, V. Yu., Hnatushenko, V. V., Hnatushenko, Vik. V., &amp; Kavats, O. O. Pansharpening technology of high-resolution multispectral and panchromatic satellite images. </w:t>
      </w:r>
      <w:r w:rsidRPr="00D767FA">
        <w:rPr>
          <w:rStyle w:val="a8"/>
          <w:rFonts w:eastAsiaTheme="majorEastAsia"/>
          <w:lang w:val="ru-RU"/>
        </w:rPr>
        <w:t xml:space="preserve">Науковий </w:t>
      </w:r>
      <w:proofErr w:type="gramStart"/>
      <w:r w:rsidRPr="00D767FA">
        <w:rPr>
          <w:rStyle w:val="a8"/>
          <w:rFonts w:eastAsiaTheme="majorEastAsia"/>
          <w:lang w:val="ru-RU"/>
        </w:rPr>
        <w:t>вісник</w:t>
      </w:r>
      <w:proofErr w:type="gramEnd"/>
      <w:r w:rsidRPr="00D767FA">
        <w:rPr>
          <w:rStyle w:val="a8"/>
          <w:rFonts w:eastAsiaTheme="majorEastAsia"/>
          <w:lang w:val="ru-RU"/>
        </w:rPr>
        <w:t xml:space="preserve"> НГУ</w:t>
      </w:r>
      <w:r w:rsidRPr="00D767FA">
        <w:rPr>
          <w:lang w:val="ru-RU"/>
        </w:rPr>
        <w:t xml:space="preserve">, 4(148), 91–98. 2015. </w:t>
      </w:r>
      <w:r w:rsidRPr="00D767FA">
        <w:t>URL</w:t>
      </w:r>
      <w:r w:rsidRPr="00D767FA">
        <w:rPr>
          <w:lang w:val="ru-RU"/>
        </w:rPr>
        <w:t xml:space="preserve">: </w:t>
      </w:r>
      <w:hyperlink r:id="rId18" w:tgtFrame="_new" w:history="1">
        <w:r w:rsidRPr="00D767FA">
          <w:rPr>
            <w:rStyle w:val="a5"/>
            <w:rFonts w:eastAsiaTheme="majorEastAsia"/>
          </w:rPr>
          <w:t>https</w:t>
        </w:r>
        <w:r w:rsidRPr="00D767FA">
          <w:rPr>
            <w:rStyle w:val="a5"/>
            <w:rFonts w:eastAsiaTheme="majorEastAsia"/>
            <w:lang w:val="ru-RU"/>
          </w:rPr>
          <w:t>://</w:t>
        </w:r>
        <w:r w:rsidRPr="00D767FA">
          <w:rPr>
            <w:rStyle w:val="a5"/>
            <w:rFonts w:eastAsiaTheme="majorEastAsia"/>
          </w:rPr>
          <w:t>www</w:t>
        </w:r>
        <w:r w:rsidRPr="00D767FA">
          <w:rPr>
            <w:rStyle w:val="a5"/>
            <w:rFonts w:eastAsiaTheme="majorEastAsia"/>
            <w:lang w:val="ru-RU"/>
          </w:rPr>
          <w:t>.</w:t>
        </w:r>
        <w:r w:rsidRPr="00D767FA">
          <w:rPr>
            <w:rStyle w:val="a5"/>
            <w:rFonts w:eastAsiaTheme="majorEastAsia"/>
          </w:rPr>
          <w:t>researchgate</w:t>
        </w:r>
        <w:r w:rsidRPr="00D767FA">
          <w:rPr>
            <w:rStyle w:val="a5"/>
            <w:rFonts w:eastAsiaTheme="majorEastAsia"/>
            <w:lang w:val="ru-RU"/>
          </w:rPr>
          <w:t>.</w:t>
        </w:r>
        <w:r w:rsidRPr="00D767FA">
          <w:rPr>
            <w:rStyle w:val="a5"/>
            <w:rFonts w:eastAsiaTheme="majorEastAsia"/>
          </w:rPr>
          <w:t>net</w:t>
        </w:r>
        <w:r w:rsidRPr="00D767FA">
          <w:rPr>
            <w:rStyle w:val="a5"/>
            <w:rFonts w:eastAsiaTheme="majorEastAsia"/>
            <w:lang w:val="ru-RU"/>
          </w:rPr>
          <w:t>/</w:t>
        </w:r>
        <w:r w:rsidRPr="00D767FA">
          <w:rPr>
            <w:rStyle w:val="a5"/>
            <w:rFonts w:eastAsiaTheme="majorEastAsia"/>
          </w:rPr>
          <w:t>profile</w:t>
        </w:r>
        <w:r w:rsidRPr="00D767FA">
          <w:rPr>
            <w:rStyle w:val="a5"/>
            <w:rFonts w:eastAsiaTheme="majorEastAsia"/>
            <w:lang w:val="ru-RU"/>
          </w:rPr>
          <w:t>/</w:t>
        </w:r>
        <w:r w:rsidRPr="00D767FA">
          <w:rPr>
            <w:rStyle w:val="a5"/>
            <w:rFonts w:eastAsiaTheme="majorEastAsia"/>
          </w:rPr>
          <w:t>Volodymyr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Hnatushenko</w:t>
        </w:r>
        <w:r w:rsidRPr="00D767FA">
          <w:rPr>
            <w:rStyle w:val="a5"/>
            <w:rFonts w:eastAsiaTheme="majorEastAsia"/>
            <w:lang w:val="ru-RU"/>
          </w:rPr>
          <w:t>/</w:t>
        </w:r>
        <w:r w:rsidRPr="00D767FA">
          <w:rPr>
            <w:rStyle w:val="a5"/>
            <w:rFonts w:eastAsiaTheme="majorEastAsia"/>
          </w:rPr>
          <w:t>publication</w:t>
        </w:r>
        <w:r w:rsidRPr="00D767FA">
          <w:rPr>
            <w:rStyle w:val="a5"/>
            <w:rFonts w:eastAsiaTheme="majorEastAsia"/>
            <w:lang w:val="ru-RU"/>
          </w:rPr>
          <w:t>/287277945_</w:t>
        </w:r>
        <w:r w:rsidRPr="00D767FA">
          <w:rPr>
            <w:rStyle w:val="a5"/>
            <w:rFonts w:eastAsiaTheme="majorEastAsia"/>
          </w:rPr>
          <w:t>Pansharpening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technology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of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high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resolution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multispectral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and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panchromatic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satellite</w:t>
        </w:r>
        <w:r w:rsidRPr="00D767FA">
          <w:rPr>
            <w:rStyle w:val="a5"/>
            <w:rFonts w:eastAsiaTheme="majorEastAsia"/>
            <w:lang w:val="ru-RU"/>
          </w:rPr>
          <w:t>_</w:t>
        </w:r>
        <w:r w:rsidRPr="00D767FA">
          <w:rPr>
            <w:rStyle w:val="a5"/>
            <w:rFonts w:eastAsiaTheme="majorEastAsia"/>
          </w:rPr>
          <w:t>images</w:t>
        </w:r>
        <w:r w:rsidRPr="00D767FA">
          <w:rPr>
            <w:rStyle w:val="a5"/>
            <w:rFonts w:eastAsiaTheme="majorEastAsia"/>
            <w:lang w:val="ru-RU"/>
          </w:rPr>
          <w:t>/</w:t>
        </w:r>
        <w:r w:rsidRPr="00D767FA">
          <w:rPr>
            <w:rStyle w:val="a5"/>
            <w:rFonts w:eastAsiaTheme="majorEastAsia"/>
          </w:rPr>
          <w:t>links</w:t>
        </w:r>
        <w:r w:rsidRPr="00D767FA">
          <w:rPr>
            <w:rStyle w:val="a5"/>
            <w:rFonts w:eastAsiaTheme="majorEastAsia"/>
            <w:lang w:val="ru-RU"/>
          </w:rPr>
          <w:t>/5</w:t>
        </w:r>
        <w:r w:rsidRPr="00D767FA">
          <w:rPr>
            <w:rStyle w:val="a5"/>
            <w:rFonts w:eastAsiaTheme="majorEastAsia"/>
          </w:rPr>
          <w:t>a</w:t>
        </w:r>
        <w:r w:rsidRPr="00D767FA">
          <w:rPr>
            <w:rStyle w:val="a5"/>
            <w:rFonts w:eastAsiaTheme="majorEastAsia"/>
            <w:lang w:val="ru-RU"/>
          </w:rPr>
          <w:t>368</w:t>
        </w:r>
        <w:r w:rsidRPr="00D767FA">
          <w:rPr>
            <w:rStyle w:val="a5"/>
            <w:rFonts w:eastAsiaTheme="majorEastAsia"/>
          </w:rPr>
          <w:t>b</w:t>
        </w:r>
        <w:r w:rsidRPr="00D767FA">
          <w:rPr>
            <w:rStyle w:val="a5"/>
            <w:rFonts w:eastAsiaTheme="majorEastAsia"/>
            <w:lang w:val="ru-RU"/>
          </w:rPr>
          <w:t>6</w:t>
        </w:r>
        <w:r w:rsidRPr="00D767FA">
          <w:rPr>
            <w:rStyle w:val="a5"/>
            <w:rFonts w:eastAsiaTheme="majorEastAsia"/>
          </w:rPr>
          <w:t>baca</w:t>
        </w:r>
        <w:r w:rsidRPr="00D767FA">
          <w:rPr>
            <w:rStyle w:val="a5"/>
            <w:rFonts w:eastAsiaTheme="majorEastAsia"/>
            <w:lang w:val="ru-RU"/>
          </w:rPr>
          <w:t>27247</w:t>
        </w:r>
        <w:r w:rsidRPr="00D767FA">
          <w:rPr>
            <w:rStyle w:val="a5"/>
            <w:rFonts w:eastAsiaTheme="majorEastAsia"/>
          </w:rPr>
          <w:t>ede</w:t>
        </w:r>
        <w:r w:rsidRPr="00D767FA">
          <w:rPr>
            <w:rStyle w:val="a5"/>
            <w:rFonts w:eastAsiaTheme="majorEastAsia"/>
            <w:lang w:val="ru-RU"/>
          </w:rPr>
          <w:t>1</w:t>
        </w:r>
        <w:r w:rsidRPr="00D767FA">
          <w:rPr>
            <w:rStyle w:val="a5"/>
            <w:rFonts w:eastAsiaTheme="majorEastAsia"/>
          </w:rPr>
          <w:t>bcbd</w:t>
        </w:r>
        <w:r w:rsidRPr="00D767FA">
          <w:rPr>
            <w:rStyle w:val="a5"/>
            <w:rFonts w:eastAsiaTheme="majorEastAsia"/>
            <w:lang w:val="ru-RU"/>
          </w:rPr>
          <w:t>/</w:t>
        </w:r>
        <w:r w:rsidRPr="00D767FA">
          <w:rPr>
            <w:rStyle w:val="a5"/>
            <w:rFonts w:eastAsiaTheme="majorEastAsia"/>
          </w:rPr>
          <w:t>Pansharpening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technology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of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high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resolution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multispectral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and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panchromatic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satellite</w:t>
        </w:r>
        <w:r w:rsidRPr="00D767FA">
          <w:rPr>
            <w:rStyle w:val="a5"/>
            <w:rFonts w:eastAsiaTheme="majorEastAsia"/>
            <w:lang w:val="ru-RU"/>
          </w:rPr>
          <w:t>-</w:t>
        </w:r>
        <w:r w:rsidRPr="00D767FA">
          <w:rPr>
            <w:rStyle w:val="a5"/>
            <w:rFonts w:eastAsiaTheme="majorEastAsia"/>
          </w:rPr>
          <w:t>images</w:t>
        </w:r>
        <w:r w:rsidRPr="00D767FA">
          <w:rPr>
            <w:rStyle w:val="a5"/>
            <w:rFonts w:eastAsiaTheme="majorEastAsia"/>
            <w:lang w:val="ru-RU"/>
          </w:rPr>
          <w:t>.</w:t>
        </w:r>
        <w:r w:rsidRPr="00D767FA">
          <w:rPr>
            <w:rStyle w:val="a5"/>
            <w:rFonts w:eastAsiaTheme="majorEastAsia"/>
          </w:rPr>
          <w:t>pdf</w:t>
        </w:r>
      </w:hyperlink>
      <w:r w:rsidRPr="00D767FA">
        <w:rPr>
          <w:lang w:val="ru-RU"/>
        </w:rPr>
        <w:t xml:space="preserve"> (дата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567"/>
        <w:contextualSpacing/>
        <w:jc w:val="both"/>
      </w:pPr>
      <w:r w:rsidRPr="00D767FA">
        <w:t xml:space="preserve">Kahtan, V. Yu., &amp; Shedlovska, Y. I. Processing technology of multispectral remote sensing images. </w:t>
      </w:r>
      <w:r w:rsidRPr="00D767FA">
        <w:rPr>
          <w:rStyle w:val="a8"/>
          <w:rFonts w:eastAsiaTheme="majorEastAsia"/>
        </w:rPr>
        <w:t>International Young Scientists Forum on Applied Physics 2017 Proceedings</w:t>
      </w:r>
      <w:r w:rsidRPr="00D767FA">
        <w:t>, 355–358. 2017. DOI: https://doi.org/10.1109/YSF.2017.8126647 (дата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lang w:val="ru-RU"/>
        </w:rPr>
      </w:pPr>
      <w:r w:rsidRPr="00D767FA">
        <w:rPr>
          <w:lang w:val="ru-RU"/>
        </w:rPr>
        <w:t xml:space="preserve">Каштан, В. Ю., &amp; Гнатушенко, В. В. Інформаційна технологія </w:t>
      </w:r>
      <w:proofErr w:type="gramStart"/>
      <w:r w:rsidRPr="00D767FA">
        <w:rPr>
          <w:lang w:val="ru-RU"/>
        </w:rPr>
        <w:t>п</w:t>
      </w:r>
      <w:proofErr w:type="gramEnd"/>
      <w:r w:rsidRPr="00D767FA">
        <w:rPr>
          <w:lang w:val="ru-RU"/>
        </w:rPr>
        <w:t xml:space="preserve">ідвищення інформативності багатоканальних даних на основі пакетних вейвлет-перетворень. </w:t>
      </w:r>
      <w:r w:rsidRPr="00D767FA">
        <w:rPr>
          <w:rStyle w:val="a8"/>
          <w:rFonts w:eastAsiaTheme="majorEastAsia"/>
          <w:lang w:val="ru-RU"/>
        </w:rPr>
        <w:t>Комп'ютерн</w:t>
      </w:r>
      <w:proofErr w:type="gramStart"/>
      <w:r w:rsidRPr="00D767FA">
        <w:rPr>
          <w:rStyle w:val="a8"/>
          <w:rFonts w:eastAsiaTheme="majorEastAsia"/>
          <w:lang w:val="ru-RU"/>
        </w:rPr>
        <w:t>о-</w:t>
      </w:r>
      <w:proofErr w:type="gramEnd"/>
      <w:r w:rsidRPr="00D767FA">
        <w:rPr>
          <w:rStyle w:val="a8"/>
          <w:rFonts w:eastAsiaTheme="majorEastAsia"/>
          <w:lang w:val="ru-RU"/>
        </w:rPr>
        <w:t>інтегровані технології: освіта, наука, виробництво</w:t>
      </w:r>
      <w:r w:rsidRPr="00D767FA">
        <w:rPr>
          <w:lang w:val="ru-RU"/>
        </w:rPr>
        <w:t xml:space="preserve">, 77–83. 2016. </w:t>
      </w:r>
      <w:r w:rsidRPr="00D767FA">
        <w:t>URL</w:t>
      </w:r>
      <w:r w:rsidRPr="00D767FA">
        <w:rPr>
          <w:lang w:val="ru-RU"/>
        </w:rPr>
        <w:t xml:space="preserve">: </w:t>
      </w:r>
      <w:hyperlink r:id="rId19" w:tgtFrame="_new" w:history="1">
        <w:r w:rsidRPr="00D767FA">
          <w:rPr>
            <w:rStyle w:val="a5"/>
            <w:rFonts w:eastAsiaTheme="majorEastAsia"/>
          </w:rPr>
          <w:t>http</w:t>
        </w:r>
        <w:r w:rsidRPr="00D767FA">
          <w:rPr>
            <w:rStyle w:val="a5"/>
            <w:rFonts w:eastAsiaTheme="majorEastAsia"/>
            <w:lang w:val="ru-RU"/>
          </w:rPr>
          <w:t>://</w:t>
        </w:r>
        <w:r w:rsidRPr="00D767FA">
          <w:rPr>
            <w:rStyle w:val="a5"/>
            <w:rFonts w:eastAsiaTheme="majorEastAsia"/>
          </w:rPr>
          <w:t>nbuv</w:t>
        </w:r>
        <w:r w:rsidRPr="00D767FA">
          <w:rPr>
            <w:rStyle w:val="a5"/>
            <w:rFonts w:eastAsiaTheme="majorEastAsia"/>
            <w:lang w:val="ru-RU"/>
          </w:rPr>
          <w:t>.</w:t>
        </w:r>
        <w:r w:rsidRPr="00D767FA">
          <w:rPr>
            <w:rStyle w:val="a5"/>
            <w:rFonts w:eastAsiaTheme="majorEastAsia"/>
          </w:rPr>
          <w:t>gov</w:t>
        </w:r>
        <w:r w:rsidRPr="00D767FA">
          <w:rPr>
            <w:rStyle w:val="a5"/>
            <w:rFonts w:eastAsiaTheme="majorEastAsia"/>
            <w:lang w:val="ru-RU"/>
          </w:rPr>
          <w:t>.</w:t>
        </w:r>
        <w:r w:rsidRPr="00D767FA">
          <w:rPr>
            <w:rStyle w:val="a5"/>
            <w:rFonts w:eastAsiaTheme="majorEastAsia"/>
          </w:rPr>
          <w:t>ua</w:t>
        </w:r>
        <w:r w:rsidRPr="00D767FA">
          <w:rPr>
            <w:rStyle w:val="a5"/>
            <w:rFonts w:eastAsiaTheme="majorEastAsia"/>
            <w:lang w:val="ru-RU"/>
          </w:rPr>
          <w:t>/</w:t>
        </w:r>
        <w:r w:rsidRPr="00D767FA">
          <w:rPr>
            <w:rStyle w:val="a5"/>
            <w:rFonts w:eastAsiaTheme="majorEastAsia"/>
          </w:rPr>
          <w:t>UJRN</w:t>
        </w:r>
        <w:r w:rsidRPr="00D767FA">
          <w:rPr>
            <w:rStyle w:val="a5"/>
            <w:rFonts w:eastAsiaTheme="majorEastAsia"/>
            <w:lang w:val="ru-RU"/>
          </w:rPr>
          <w:t>/</w:t>
        </w:r>
        <w:r w:rsidRPr="00D767FA">
          <w:rPr>
            <w:rStyle w:val="a5"/>
            <w:rFonts w:eastAsiaTheme="majorEastAsia"/>
          </w:rPr>
          <w:t>st</w:t>
        </w:r>
        <w:r w:rsidRPr="00D767FA">
          <w:rPr>
            <w:rStyle w:val="a5"/>
            <w:rFonts w:eastAsiaTheme="majorEastAsia"/>
            <w:lang w:val="ru-RU"/>
          </w:rPr>
          <w:t>_2014_1_25</w:t>
        </w:r>
      </w:hyperlink>
      <w:r w:rsidRPr="00D767FA">
        <w:rPr>
          <w:lang w:val="ru-RU"/>
        </w:rPr>
        <w:t xml:space="preserve"> (дата звернення: 11.08.2025).</w:t>
      </w:r>
    </w:p>
    <w:p w:rsidR="004C7659" w:rsidRPr="00D767FA" w:rsidRDefault="004C7659" w:rsidP="004C7659">
      <w:pPr>
        <w:pStyle w:val="a3"/>
        <w:numPr>
          <w:ilvl w:val="0"/>
          <w:numId w:val="2"/>
        </w:numPr>
        <w:spacing w:line="360" w:lineRule="auto"/>
        <w:ind w:left="0" w:firstLine="567"/>
        <w:contextualSpacing/>
        <w:jc w:val="both"/>
        <w:rPr>
          <w:lang w:val="ru-RU"/>
        </w:rPr>
      </w:pPr>
      <w:r w:rsidRPr="00D767FA">
        <w:rPr>
          <w:lang w:val="ru-RU"/>
        </w:rPr>
        <w:t xml:space="preserve">Шевченко, В. Ю., Гнатушенко, В. В., &amp; Кавац, О. О. </w:t>
      </w:r>
      <w:proofErr w:type="gramStart"/>
      <w:r w:rsidRPr="00D767FA">
        <w:rPr>
          <w:lang w:val="ru-RU"/>
        </w:rPr>
        <w:t>П</w:t>
      </w:r>
      <w:proofErr w:type="gramEnd"/>
      <w:r w:rsidRPr="00D767FA">
        <w:rPr>
          <w:lang w:val="ru-RU"/>
        </w:rPr>
        <w:t xml:space="preserve">ідвищення просторового розрізнення багатоканальних аерокосмічних зображень високого просторового розрізнення на основі гіперсферичного перетворення. </w:t>
      </w:r>
      <w:r w:rsidRPr="00D767FA">
        <w:rPr>
          <w:rStyle w:val="a8"/>
          <w:rFonts w:eastAsiaTheme="majorEastAsia"/>
          <w:lang w:val="ru-RU"/>
        </w:rPr>
        <w:t xml:space="preserve">Науковий журнал Запорізького національного </w:t>
      </w:r>
      <w:proofErr w:type="gramStart"/>
      <w:r w:rsidRPr="00D767FA">
        <w:rPr>
          <w:rStyle w:val="a8"/>
          <w:rFonts w:eastAsiaTheme="majorEastAsia"/>
          <w:lang w:val="ru-RU"/>
        </w:rPr>
        <w:t>техн</w:t>
      </w:r>
      <w:proofErr w:type="gramEnd"/>
      <w:r w:rsidRPr="00D767FA">
        <w:rPr>
          <w:rStyle w:val="a8"/>
          <w:rFonts w:eastAsiaTheme="majorEastAsia"/>
          <w:lang w:val="ru-RU"/>
        </w:rPr>
        <w:t>ічного університету</w:t>
      </w:r>
      <w:r w:rsidRPr="00D767FA">
        <w:rPr>
          <w:lang w:val="ru-RU"/>
        </w:rPr>
        <w:t xml:space="preserve">, 1(32), 73–79. 2015. </w:t>
      </w:r>
      <w:r w:rsidRPr="00D767FA">
        <w:t>DOI</w:t>
      </w:r>
      <w:r w:rsidRPr="00D767FA">
        <w:rPr>
          <w:lang w:val="ru-RU"/>
        </w:rPr>
        <w:t xml:space="preserve">: </w:t>
      </w:r>
      <w:r w:rsidRPr="00D767FA">
        <w:t>https</w:t>
      </w:r>
      <w:r w:rsidRPr="00D767FA">
        <w:rPr>
          <w:lang w:val="ru-RU"/>
        </w:rPr>
        <w:t>://</w:t>
      </w:r>
      <w:r w:rsidRPr="00D767FA">
        <w:t>doi</w:t>
      </w:r>
      <w:r w:rsidRPr="00D767FA">
        <w:rPr>
          <w:lang w:val="ru-RU"/>
        </w:rPr>
        <w:t>.</w:t>
      </w:r>
      <w:r w:rsidRPr="00D767FA">
        <w:t>org</w:t>
      </w:r>
      <w:r w:rsidRPr="00D767FA">
        <w:rPr>
          <w:lang w:val="ru-RU"/>
        </w:rPr>
        <w:t>/10.15588/1607-3274-2015-1-10 (дата звернення: 11.08.2025).</w:t>
      </w:r>
    </w:p>
    <w:sectPr w:rsidR="004C7659" w:rsidRPr="00D767FA" w:rsidSect="00451E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21882"/>
    <w:multiLevelType w:val="hybridMultilevel"/>
    <w:tmpl w:val="C686BEA6"/>
    <w:lvl w:ilvl="0" w:tplc="164A92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2486C"/>
    <w:multiLevelType w:val="hybridMultilevel"/>
    <w:tmpl w:val="1012F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F372C61"/>
    <w:multiLevelType w:val="multilevel"/>
    <w:tmpl w:val="7EF6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74"/>
    <w:rsid w:val="000803F9"/>
    <w:rsid w:val="00206C2A"/>
    <w:rsid w:val="00436B4A"/>
    <w:rsid w:val="004B3119"/>
    <w:rsid w:val="004C7659"/>
    <w:rsid w:val="005E42C4"/>
    <w:rsid w:val="008C7399"/>
    <w:rsid w:val="009035D5"/>
    <w:rsid w:val="00982508"/>
    <w:rsid w:val="00A31E74"/>
    <w:rsid w:val="00D767FA"/>
    <w:rsid w:val="00E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5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C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A31E7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31E7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31E7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C7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List Paragraph"/>
    <w:basedOn w:val="a"/>
    <w:uiPriority w:val="34"/>
    <w:qFormat/>
    <w:rsid w:val="004C7659"/>
    <w:pPr>
      <w:ind w:left="720"/>
      <w:contextualSpacing/>
    </w:pPr>
  </w:style>
  <w:style w:type="character" w:styleId="a8">
    <w:name w:val="Emphasis"/>
    <w:basedOn w:val="a0"/>
    <w:uiPriority w:val="20"/>
    <w:qFormat/>
    <w:rsid w:val="004C765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7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7FA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5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C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A31E7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31E7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31E7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3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C7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7">
    <w:name w:val="List Paragraph"/>
    <w:basedOn w:val="a"/>
    <w:uiPriority w:val="34"/>
    <w:qFormat/>
    <w:rsid w:val="004C7659"/>
    <w:pPr>
      <w:ind w:left="720"/>
      <w:contextualSpacing/>
    </w:pPr>
  </w:style>
  <w:style w:type="character" w:styleId="a8">
    <w:name w:val="Emphasis"/>
    <w:basedOn w:val="a0"/>
    <w:uiPriority w:val="20"/>
    <w:qFormat/>
    <w:rsid w:val="004C765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7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67FA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263-024-02239-9" TargetMode="External"/><Relationship Id="rId13" Type="http://schemas.openxmlformats.org/officeDocument/2006/relationships/hyperlink" Target="https://doi.org/10.3390/jimaging10010012" TargetMode="External"/><Relationship Id="rId18" Type="http://schemas.openxmlformats.org/officeDocument/2006/relationships/hyperlink" Target="https://www.researchgate.net/profile/Volodymyr-Hnatushenko/publication/287277945_Pansharpening_technology_of_high_resolution_multispectral_and_panchromatic_satellite_images/links/5a368b6baca27247ede1bcbd/Pansharpening-technology-of-high-resolution-multispectral-and-panchromatic-satellite-images.pdf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chart" Target="charts/chart1.xml"/><Relationship Id="rId12" Type="http://schemas.openxmlformats.org/officeDocument/2006/relationships/hyperlink" Target="https://ieeexplore.ieee.org/abstract/document/10663515" TargetMode="External"/><Relationship Id="rId17" Type="http://schemas.openxmlformats.org/officeDocument/2006/relationships/hyperlink" Target="https://ieeexplore.ieee.org/abstract/document/107750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609/aaai.v39i8.3288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bramenkov.K.M@nmu.one" TargetMode="External"/><Relationship Id="rId11" Type="http://schemas.openxmlformats.org/officeDocument/2006/relationships/hyperlink" Target="https://doi.org/10.1038/s41598-025-03567-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eeexplore.ieee.org/abstract/document/10938642" TargetMode="External"/><Relationship Id="rId10" Type="http://schemas.openxmlformats.org/officeDocument/2006/relationships/hyperlink" Target="https://doi.org/10.1049/csy2.70011" TargetMode="External"/><Relationship Id="rId19" Type="http://schemas.openxmlformats.org/officeDocument/2006/relationships/hyperlink" Target="http://nbuv.gov.ua/UJRN/st_2014_1_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45/3664647.3680741" TargetMode="External"/><Relationship Id="rId14" Type="http://schemas.openxmlformats.org/officeDocument/2006/relationships/hyperlink" Target="https://doi.org/10.1007/978-3-031-72913-3_1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ers\viktoriavidis\Downloads\metrics_comparis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HD</c:v>
          </c:tx>
          <c:invertIfNegative val="0"/>
          <c:cat>
            <c:strRef>
              <c:f>Метрики!$A$2:$A$5</c:f>
              <c:strCache>
                <c:ptCount val="4"/>
                <c:pt idx="0">
                  <c:v>Brightness</c:v>
                </c:pt>
                <c:pt idx="1">
                  <c:v>Contrast</c:v>
                </c:pt>
                <c:pt idx="2">
                  <c:v>Sharpness</c:v>
                </c:pt>
                <c:pt idx="3">
                  <c:v>Noise</c:v>
                </c:pt>
              </c:strCache>
            </c:strRef>
          </c:cat>
          <c:val>
            <c:numRef>
              <c:f>Метрики!$B$2:$B$5</c:f>
              <c:numCache>
                <c:formatCode>General</c:formatCode>
                <c:ptCount val="4"/>
                <c:pt idx="0">
                  <c:v>123.9</c:v>
                </c:pt>
                <c:pt idx="1">
                  <c:v>35.299999999999997</c:v>
                </c:pt>
                <c:pt idx="2">
                  <c:v>77.5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BF-B248-8D72-770B66FC12F8}"/>
            </c:ext>
          </c:extLst>
        </c:ser>
        <c:ser>
          <c:idx val="1"/>
          <c:order val="1"/>
          <c:tx>
            <c:v>ISO</c:v>
          </c:tx>
          <c:invertIfNegative val="0"/>
          <c:cat>
            <c:strRef>
              <c:f>Метрики!$A$2:$A$5</c:f>
              <c:strCache>
                <c:ptCount val="4"/>
                <c:pt idx="0">
                  <c:v>Brightness</c:v>
                </c:pt>
                <c:pt idx="1">
                  <c:v>Contrast</c:v>
                </c:pt>
                <c:pt idx="2">
                  <c:v>Sharpness</c:v>
                </c:pt>
                <c:pt idx="3">
                  <c:v>Noise</c:v>
                </c:pt>
              </c:strCache>
            </c:strRef>
          </c:cat>
          <c:val>
            <c:numRef>
              <c:f>Метрики!$C$2:$C$5</c:f>
              <c:numCache>
                <c:formatCode>General</c:formatCode>
                <c:ptCount val="4"/>
                <c:pt idx="0">
                  <c:v>120.2</c:v>
                </c:pt>
                <c:pt idx="1">
                  <c:v>83.6</c:v>
                </c:pt>
                <c:pt idx="2">
                  <c:v>27.7</c:v>
                </c:pt>
                <c:pt idx="3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BF-B248-8D72-770B66FC12F8}"/>
            </c:ext>
          </c:extLst>
        </c:ser>
        <c:ser>
          <c:idx val="2"/>
          <c:order val="2"/>
          <c:tx>
            <c:v>Final</c:v>
          </c:tx>
          <c:invertIfNegative val="0"/>
          <c:cat>
            <c:strRef>
              <c:f>Метрики!$A$2:$A$5</c:f>
              <c:strCache>
                <c:ptCount val="4"/>
                <c:pt idx="0">
                  <c:v>Brightness</c:v>
                </c:pt>
                <c:pt idx="1">
                  <c:v>Contrast</c:v>
                </c:pt>
                <c:pt idx="2">
                  <c:v>Sharpness</c:v>
                </c:pt>
                <c:pt idx="3">
                  <c:v>Noise</c:v>
                </c:pt>
              </c:strCache>
            </c:strRef>
          </c:cat>
          <c:val>
            <c:numRef>
              <c:f>Метрики!$D$2:$D$5</c:f>
              <c:numCache>
                <c:formatCode>General</c:formatCode>
                <c:ptCount val="4"/>
                <c:pt idx="0">
                  <c:v>122.5</c:v>
                </c:pt>
                <c:pt idx="1">
                  <c:v>59.1</c:v>
                </c:pt>
                <c:pt idx="2">
                  <c:v>240.2</c:v>
                </c:pt>
                <c:pt idx="3">
                  <c:v>36.9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8BF-B248-8D72-770B66FC1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6172928"/>
        <c:axId val="166211968"/>
      </c:barChart>
      <c:catAx>
        <c:axId val="166172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Метрика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66211968"/>
        <c:crosses val="autoZero"/>
        <c:auto val="1"/>
        <c:lblAlgn val="ctr"/>
        <c:lblOffset val="100"/>
        <c:noMultiLvlLbl val="0"/>
      </c:catAx>
      <c:valAx>
        <c:axId val="16621196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Значення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61729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3422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4</cp:revision>
  <dcterms:created xsi:type="dcterms:W3CDTF">2025-09-03T13:23:00Z</dcterms:created>
  <dcterms:modified xsi:type="dcterms:W3CDTF">2025-09-03T13:39:00Z</dcterms:modified>
</cp:coreProperties>
</file>